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8205" w14:textId="7FEEEB3B" w:rsidR="008E357C" w:rsidRPr="008E357C" w:rsidRDefault="008E357C" w:rsidP="008E357C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E357C">
        <w:rPr>
          <w:rFonts w:ascii="Times New Roman" w:hAnsi="Times New Roman" w:cs="Times New Roman"/>
          <w:b/>
          <w:sz w:val="24"/>
          <w:szCs w:val="24"/>
          <w:lang w:val="sr-Cyrl-RS"/>
        </w:rPr>
        <w:t>НАЦРТ</w:t>
      </w:r>
    </w:p>
    <w:p w14:paraId="56D72B4B" w14:textId="1BE92FCD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 w:rsidR="00B865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Националном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”, 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D46CD3" w:rsidRPr="00D4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27/18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6/20),</w:t>
      </w:r>
    </w:p>
    <w:p w14:paraId="28B2F015" w14:textId="097AD764" w:rsidR="00812478" w:rsidRDefault="00606D54" w:rsidP="00273C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просвете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науке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технолошког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развоја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  <w:bookmarkStart w:id="0" w:name="_GoBack"/>
      <w:bookmarkEnd w:id="0"/>
    </w:p>
    <w:p w14:paraId="0AFAD041" w14:textId="77777777" w:rsidR="000F171A" w:rsidRPr="00F605CE" w:rsidRDefault="000F171A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B1274C" w14:textId="08542B66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</w:p>
    <w:p w14:paraId="6E3D8E5C" w14:textId="41C3BD39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СТАНДАРДИМА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СПРОВОЂЕЊА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ПОСТУПКА</w:t>
      </w:r>
    </w:p>
    <w:p w14:paraId="5E25A2C9" w14:textId="5EFED849" w:rsidR="00812478" w:rsidRPr="00273C87" w:rsidRDefault="00606D54" w:rsidP="00273C8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</w:p>
    <w:p w14:paraId="50B6F0B6" w14:textId="77777777" w:rsidR="000F171A" w:rsidRPr="00F605CE" w:rsidRDefault="000F171A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E2EE35" w14:textId="1E98D9FA" w:rsidR="00812478" w:rsidRPr="00F605CE" w:rsidRDefault="008F75D9" w:rsidP="008F75D9">
      <w:pPr>
        <w:tabs>
          <w:tab w:val="center" w:pos="4513"/>
          <w:tab w:val="left" w:pos="6150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Општа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одредба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70D94463" w14:textId="672B5289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14:paraId="5A2181B3" w14:textId="33E018CD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79940E" w14:textId="2169E637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Стандарди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одштампани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Прилогу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саставни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7158F7" w14:textId="77777777" w:rsidR="000F171A" w:rsidRDefault="000F171A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31C9BC" w14:textId="28E201F2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Значење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основних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појмова</w:t>
      </w:r>
    </w:p>
    <w:p w14:paraId="1A14F350" w14:textId="370467CE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14:paraId="30C6F883" w14:textId="156A5B09" w:rsidR="00812478" w:rsidRPr="00F605CE" w:rsidRDefault="00606D54" w:rsidP="00DE65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Поједини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појмови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значење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B5D3742" w14:textId="497BADB4" w:rsidR="00DE6565" w:rsidRPr="00F605CE" w:rsidRDefault="00D46CD3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</w:t>
      </w:r>
      <w:r w:rsidR="00606D54">
        <w:rPr>
          <w:rFonts w:ascii="Times New Roman" w:hAnsi="Times New Roman" w:cs="Times New Roman"/>
          <w:lang w:val="sr-Cyrl-RS"/>
        </w:rPr>
        <w:t>ризнавање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даљ</w:t>
      </w:r>
      <w:r w:rsidR="00606D54">
        <w:rPr>
          <w:rFonts w:ascii="Times New Roman" w:hAnsi="Times New Roman" w:cs="Times New Roman"/>
          <w:lang w:val="sr-Cyrl-RS"/>
        </w:rPr>
        <w:t>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тексту</w:t>
      </w:r>
      <w:r w:rsidR="00812478" w:rsidRPr="00F605CE">
        <w:rPr>
          <w:rFonts w:ascii="Times New Roman" w:hAnsi="Times New Roman" w:cs="Times New Roman"/>
          <w:lang w:val="sr-Cyrl-RS"/>
        </w:rPr>
        <w:t xml:space="preserve">: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)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се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уз</w:t>
      </w:r>
      <w:r w:rsidR="00C50BA5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помоћ</w:t>
      </w:r>
      <w:r w:rsidR="00C50BA5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инструмената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заинтересованом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лицу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кандидату</w:t>
      </w:r>
      <w:r w:rsidR="00812478" w:rsidRPr="00F605CE">
        <w:rPr>
          <w:rFonts w:ascii="Times New Roman" w:hAnsi="Times New Roman" w:cs="Times New Roman"/>
          <w:lang w:val="sr-Cyrl-RS"/>
        </w:rPr>
        <w:t xml:space="preserve">) </w:t>
      </w:r>
      <w:r w:rsidR="00606D54">
        <w:rPr>
          <w:rFonts w:ascii="Times New Roman" w:hAnsi="Times New Roman" w:cs="Times New Roman"/>
          <w:lang w:val="sr-Cyrl-RS"/>
        </w:rPr>
        <w:t>признају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знања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вештине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способности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ставови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даљ</w:t>
      </w:r>
      <w:r w:rsidR="00606D54">
        <w:rPr>
          <w:rFonts w:ascii="Times New Roman" w:hAnsi="Times New Roman" w:cs="Times New Roman"/>
          <w:lang w:val="sr-Cyrl-RS"/>
        </w:rPr>
        <w:t>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тексту</w:t>
      </w:r>
      <w:r>
        <w:rPr>
          <w:rFonts w:ascii="Times New Roman" w:hAnsi="Times New Roman" w:cs="Times New Roman"/>
          <w:lang w:val="sr-Cyrl-RS"/>
        </w:rPr>
        <w:t>: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исходи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lang w:val="sr-Cyrl-RS"/>
        </w:rPr>
        <w:t xml:space="preserve">) </w:t>
      </w:r>
      <w:r w:rsidR="00606D54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компетенције</w:t>
      </w:r>
      <w:r w:rsidR="0016365D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утврђени</w:t>
      </w:r>
      <w:r w:rsidR="0016365D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стандардом</w:t>
      </w:r>
      <w:r w:rsidR="0016365D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квалификације</w:t>
      </w:r>
      <w:r w:rsidR="0016365D" w:rsidRPr="00F605CE">
        <w:rPr>
          <w:rFonts w:ascii="Times New Roman" w:hAnsi="Times New Roman" w:cs="Times New Roman"/>
          <w:lang w:val="sr-Cyrl-RS"/>
        </w:rPr>
        <w:t>,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стекао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образовањем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животним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радним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искуством</w:t>
      </w:r>
      <w:r>
        <w:rPr>
          <w:rFonts w:ascii="Times New Roman" w:hAnsi="Times New Roman" w:cs="Times New Roman"/>
          <w:lang w:val="sr-Cyrl-RS"/>
        </w:rPr>
        <w:t>;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</w:p>
    <w:p w14:paraId="4C5BD5D3" w14:textId="2A1A2EA1" w:rsidR="005B1701" w:rsidRPr="00F605CE" w:rsidRDefault="00D46CD3" w:rsidP="000F171A">
      <w:pPr>
        <w:pStyle w:val="ListParagraph"/>
        <w:numPr>
          <w:ilvl w:val="0"/>
          <w:numId w:val="14"/>
        </w:numPr>
        <w:tabs>
          <w:tab w:val="left" w:pos="990"/>
          <w:tab w:val="left" w:pos="117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</w:t>
      </w:r>
      <w:r w:rsidR="00606D54">
        <w:rPr>
          <w:rFonts w:ascii="Times New Roman" w:hAnsi="Times New Roman" w:cs="Times New Roman"/>
          <w:lang w:val="sr-Cyrl-RS"/>
        </w:rPr>
        <w:t>авно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признати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организатор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активности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даљ</w:t>
      </w:r>
      <w:r w:rsidR="00606D54">
        <w:rPr>
          <w:rFonts w:ascii="Times New Roman" w:hAnsi="Times New Roman" w:cs="Times New Roman"/>
          <w:lang w:val="sr-Cyrl-RS"/>
        </w:rPr>
        <w:t>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тексту</w:t>
      </w:r>
      <w:r w:rsidR="00812478" w:rsidRPr="00F605CE">
        <w:rPr>
          <w:rFonts w:ascii="Times New Roman" w:hAnsi="Times New Roman" w:cs="Times New Roman"/>
          <w:lang w:val="sr-Cyrl-RS"/>
        </w:rPr>
        <w:t xml:space="preserve">: </w:t>
      </w:r>
      <w:r w:rsidR="00606D54">
        <w:rPr>
          <w:rFonts w:ascii="Times New Roman" w:hAnsi="Times New Roman" w:cs="Times New Roman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ЈПОА</w:t>
      </w:r>
      <w:r w:rsidR="00812478" w:rsidRPr="00F605CE">
        <w:rPr>
          <w:rFonts w:ascii="Times New Roman" w:hAnsi="Times New Roman" w:cs="Times New Roman"/>
          <w:lang w:val="sr-Cyrl-RS"/>
        </w:rPr>
        <w:t xml:space="preserve">) </w:t>
      </w:r>
      <w:r w:rsidR="00E209AA">
        <w:rPr>
          <w:rFonts w:ascii="Times New Roman" w:hAnsi="Times New Roman" w:cs="Times New Roman"/>
          <w:lang w:val="ru-RU"/>
        </w:rPr>
        <w:t>представљ</w:t>
      </w:r>
      <w:r w:rsidR="00606D54">
        <w:rPr>
          <w:rFonts w:ascii="Times New Roman" w:hAnsi="Times New Roman" w:cs="Times New Roman"/>
          <w:lang w:val="ru-RU"/>
        </w:rPr>
        <w:t>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ru-RU"/>
        </w:rPr>
        <w:t>статус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ru-RU"/>
        </w:rPr>
        <w:t>који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ru-RU"/>
        </w:rPr>
        <w:t>основна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ru-RU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ru-RU"/>
        </w:rPr>
        <w:t>средња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</w:t>
      </w:r>
      <w:r w:rsidR="00606D54">
        <w:rPr>
          <w:rFonts w:ascii="Times New Roman" w:hAnsi="Times New Roman" w:cs="Times New Roman"/>
          <w:lang w:val="ru-RU"/>
        </w:rPr>
        <w:t>кола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даљ</w:t>
      </w:r>
      <w:r w:rsidR="00606D54">
        <w:rPr>
          <w:rFonts w:ascii="Times New Roman" w:hAnsi="Times New Roman" w:cs="Times New Roman"/>
          <w:lang w:val="sr-Cyrl-RS"/>
        </w:rPr>
        <w:t>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тексту</w:t>
      </w:r>
      <w:r w:rsidR="00812478" w:rsidRPr="00F605CE">
        <w:rPr>
          <w:rFonts w:ascii="Times New Roman" w:hAnsi="Times New Roman" w:cs="Times New Roman"/>
          <w:lang w:val="sr-Cyrl-RS"/>
        </w:rPr>
        <w:t xml:space="preserve">: </w:t>
      </w:r>
      <w:r w:rsidR="00606D54">
        <w:rPr>
          <w:rFonts w:ascii="Times New Roman" w:hAnsi="Times New Roman" w:cs="Times New Roman"/>
          <w:lang w:val="sr-Cyrl-RS"/>
        </w:rPr>
        <w:t>Школа</w:t>
      </w:r>
      <w:r w:rsidR="00E03C0F" w:rsidRPr="00F605CE">
        <w:rPr>
          <w:rFonts w:ascii="Times New Roman" w:hAnsi="Times New Roman" w:cs="Times New Roman"/>
          <w:lang w:val="sr-Cyrl-RS"/>
        </w:rPr>
        <w:t xml:space="preserve">) </w:t>
      </w:r>
      <w:r w:rsidR="00606D54">
        <w:rPr>
          <w:rFonts w:ascii="Times New Roman" w:hAnsi="Times New Roman" w:cs="Times New Roman"/>
          <w:lang w:val="sr-Cyrl-RS"/>
        </w:rPr>
        <w:t>стиче</w:t>
      </w:r>
      <w:r w:rsidR="00E03C0F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у</w:t>
      </w:r>
      <w:r w:rsidR="00E03C0F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складу</w:t>
      </w:r>
      <w:r w:rsidR="00E03C0F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</w:t>
      </w:r>
      <w:r w:rsidR="00E03C0F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законом</w:t>
      </w:r>
      <w:r w:rsidR="00E03C0F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једну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више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активности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неформално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образовање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којима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стичу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>/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каријерно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вођење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саветовање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>);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</w:p>
    <w:p w14:paraId="1C772493" w14:textId="71BC4FC5" w:rsidR="005B1701" w:rsidRPr="00F605CE" w:rsidRDefault="00D46CD3" w:rsidP="000F171A">
      <w:pPr>
        <w:pStyle w:val="ListParagraph"/>
        <w:numPr>
          <w:ilvl w:val="0"/>
          <w:numId w:val="14"/>
        </w:numPr>
        <w:tabs>
          <w:tab w:val="left" w:pos="990"/>
          <w:tab w:val="left" w:pos="117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</w:t>
      </w:r>
      <w:r w:rsidR="00606D54">
        <w:rPr>
          <w:rFonts w:ascii="Times New Roman" w:hAnsi="Times New Roman" w:cs="Times New Roman"/>
          <w:lang w:val="sr-Cyrl-RS"/>
        </w:rPr>
        <w:t>тандарди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представљ</w:t>
      </w:r>
      <w:r w:rsidR="00606D54">
        <w:rPr>
          <w:rFonts w:ascii="Times New Roman" w:hAnsi="Times New Roman" w:cs="Times New Roman"/>
          <w:lang w:val="sr-Cyrl-RS"/>
        </w:rPr>
        <w:t>ају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скуп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мерила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погледу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организационе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структуре</w:t>
      </w:r>
      <w:r w:rsidR="005B1701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Latn-RS"/>
        </w:rPr>
        <w:t>компетен</w:t>
      </w:r>
      <w:r w:rsidR="00273C87">
        <w:rPr>
          <w:rFonts w:ascii="Times New Roman" w:hAnsi="Times New Roman" w:cs="Times New Roman"/>
          <w:lang w:val="sr-Cyrl-RS"/>
        </w:rPr>
        <w:t>т</w:t>
      </w:r>
      <w:r w:rsidR="00606D54">
        <w:rPr>
          <w:rFonts w:ascii="Times New Roman" w:hAnsi="Times New Roman" w:cs="Times New Roman"/>
          <w:lang w:val="sr-Latn-RS"/>
        </w:rPr>
        <w:t>ног</w:t>
      </w:r>
      <w:r w:rsidR="009D52E4" w:rsidRPr="00F605CE">
        <w:rPr>
          <w:rFonts w:ascii="Times New Roman" w:hAnsi="Times New Roman" w:cs="Times New Roman"/>
          <w:lang w:val="sr-Latn-RS"/>
        </w:rPr>
        <w:t xml:space="preserve"> </w:t>
      </w:r>
      <w:r w:rsidR="00606D54">
        <w:rPr>
          <w:rFonts w:ascii="Times New Roman" w:hAnsi="Times New Roman" w:cs="Times New Roman"/>
          <w:lang w:val="sr-Latn-RS"/>
        </w:rPr>
        <w:t>кадра</w:t>
      </w:r>
      <w:r w:rsidR="009D52E4" w:rsidRPr="00F605CE">
        <w:rPr>
          <w:rFonts w:ascii="Times New Roman" w:hAnsi="Times New Roman" w:cs="Times New Roman"/>
          <w:lang w:val="sr-Latn-RS"/>
        </w:rPr>
        <w:t>,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инструмената</w:t>
      </w:r>
      <w:r w:rsidR="005B1701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простора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опреме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контроле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квалитета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поступка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5B1701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који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циљ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имају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обезбеђивање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квалитета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целокупног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поступка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5B1701" w:rsidRPr="00F605CE">
        <w:rPr>
          <w:rFonts w:ascii="Times New Roman" w:hAnsi="Times New Roman" w:cs="Times New Roman"/>
          <w:lang w:val="sr-Cyrl-RS"/>
        </w:rPr>
        <w:t>;</w:t>
      </w:r>
    </w:p>
    <w:p w14:paraId="6511F3EE" w14:textId="0EC39D70" w:rsidR="00812478" w:rsidRPr="00F605CE" w:rsidRDefault="00D46CD3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</w:t>
      </w:r>
      <w:r w:rsidR="00606D54">
        <w:rPr>
          <w:rFonts w:ascii="Times New Roman" w:hAnsi="Times New Roman" w:cs="Times New Roman"/>
          <w:lang w:val="sr-Cyrl-RS"/>
        </w:rPr>
        <w:t>андидат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одрасли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E209AA">
        <w:rPr>
          <w:rFonts w:ascii="Times New Roman" w:hAnsi="Times New Roman" w:cs="Times New Roman"/>
          <w:lang w:val="sr-Cyrl-RS"/>
        </w:rPr>
        <w:t>укљ</w:t>
      </w:r>
      <w:r w:rsidR="00606D54">
        <w:rPr>
          <w:rFonts w:ascii="Times New Roman" w:hAnsi="Times New Roman" w:cs="Times New Roman"/>
          <w:lang w:val="sr-Cyrl-RS"/>
        </w:rPr>
        <w:t>учује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подношењем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захтева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има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ЈПОА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активност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>;</w:t>
      </w:r>
    </w:p>
    <w:p w14:paraId="7CC7DC28" w14:textId="30F316FD" w:rsidR="00812478" w:rsidRPr="00F605CE" w:rsidRDefault="00D46CD3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</w:t>
      </w:r>
      <w:r w:rsidR="00606D54">
        <w:rPr>
          <w:rFonts w:ascii="Times New Roman" w:hAnsi="Times New Roman" w:cs="Times New Roman"/>
          <w:lang w:val="sr-Cyrl-RS"/>
        </w:rPr>
        <w:t>им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тим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образује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реализацију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активност</w:t>
      </w:r>
      <w:r w:rsidR="00DE2073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>;</w:t>
      </w:r>
    </w:p>
    <w:p w14:paraId="1A55F48D" w14:textId="09829D9E" w:rsidR="00812478" w:rsidRPr="00F605CE" w:rsidRDefault="00273C87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</w:t>
      </w:r>
      <w:r w:rsidR="00606D54">
        <w:rPr>
          <w:rFonts w:ascii="Times New Roman" w:hAnsi="Times New Roman" w:cs="Times New Roman"/>
          <w:lang w:val="sr-Cyrl-RS"/>
        </w:rPr>
        <w:t>аветник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наставник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стручни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сарадник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члан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Тима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>;</w:t>
      </w:r>
    </w:p>
    <w:p w14:paraId="6E938F2D" w14:textId="72D0D551" w:rsidR="00812478" w:rsidRPr="00F605CE" w:rsidRDefault="00273C87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</w:t>
      </w:r>
      <w:r w:rsidR="00606D54">
        <w:rPr>
          <w:rFonts w:ascii="Times New Roman" w:hAnsi="Times New Roman" w:cs="Times New Roman"/>
          <w:lang w:val="sr-Cyrl-RS"/>
        </w:rPr>
        <w:t>цењивач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из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наставник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стручних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предмета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практичне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наставе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образовни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профил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стиче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којег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члан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Тима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812478" w:rsidRPr="00F605CE">
        <w:rPr>
          <w:rFonts w:ascii="Times New Roman" w:hAnsi="Times New Roman" w:cs="Times New Roman"/>
          <w:lang w:val="sr-Cyrl-RS"/>
        </w:rPr>
        <w:t>;</w:t>
      </w:r>
    </w:p>
    <w:p w14:paraId="2DE895E7" w14:textId="1E5BD03D" w:rsidR="00562CA1" w:rsidRPr="00F605CE" w:rsidRDefault="00273C87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  <w:r w:rsidR="00606D54">
        <w:rPr>
          <w:rFonts w:ascii="Times New Roman" w:hAnsi="Times New Roman" w:cs="Times New Roman"/>
          <w:lang w:val="sr-Cyrl-RS"/>
        </w:rPr>
        <w:t>цењивач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из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привреде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стручно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лице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из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привреде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искуством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раду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на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пословима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су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DE2073">
        <w:rPr>
          <w:rFonts w:ascii="Times New Roman" w:hAnsi="Times New Roman" w:cs="Times New Roman"/>
          <w:lang w:val="sr-Cyrl-RS"/>
        </w:rPr>
        <w:t xml:space="preserve">неопходне </w:t>
      </w:r>
      <w:r w:rsidR="00606D54">
        <w:rPr>
          <w:rFonts w:ascii="Times New Roman" w:hAnsi="Times New Roman" w:cs="Times New Roman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812478" w:rsidRPr="00F605CE">
        <w:rPr>
          <w:rFonts w:ascii="Times New Roman" w:hAnsi="Times New Roman" w:cs="Times New Roman"/>
          <w:lang w:val="sr-Cyrl-RS"/>
        </w:rPr>
        <w:t>/</w:t>
      </w:r>
      <w:r w:rsidR="00606D54">
        <w:rPr>
          <w:rFonts w:ascii="Times New Roman" w:hAnsi="Times New Roman" w:cs="Times New Roman"/>
          <w:lang w:val="sr-Cyrl-RS"/>
        </w:rPr>
        <w:t>или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квалификација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>
        <w:rPr>
          <w:rFonts w:ascii="Times New Roman" w:hAnsi="Times New Roman" w:cs="Times New Roman"/>
          <w:lang w:val="sr-Cyrl-RS"/>
        </w:rPr>
        <w:t>, члан Тима за ППУ</w:t>
      </w:r>
      <w:r w:rsidR="00812478" w:rsidRPr="00F605CE">
        <w:rPr>
          <w:rFonts w:ascii="Times New Roman" w:hAnsi="Times New Roman" w:cs="Times New Roman"/>
          <w:lang w:val="sr-Cyrl-RS"/>
        </w:rPr>
        <w:t>.</w:t>
      </w:r>
    </w:p>
    <w:p w14:paraId="5C2704B0" w14:textId="71D745A3" w:rsidR="005B1701" w:rsidRPr="00F605CE" w:rsidRDefault="00273C87" w:rsidP="000F171A">
      <w:pPr>
        <w:pStyle w:val="ListParagraph"/>
        <w:numPr>
          <w:ilvl w:val="0"/>
          <w:numId w:val="14"/>
        </w:numPr>
        <w:tabs>
          <w:tab w:val="left" w:pos="1080"/>
        </w:tabs>
        <w:spacing w:before="60" w:line="276" w:lineRule="auto"/>
        <w:ind w:left="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606D54">
        <w:rPr>
          <w:rFonts w:ascii="Times New Roman" w:hAnsi="Times New Roman" w:cs="Times New Roman"/>
          <w:lang w:val="sr-Cyrl-RS"/>
        </w:rPr>
        <w:t>нструменти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процену</w:t>
      </w:r>
      <w:r w:rsidR="005B1701" w:rsidRPr="00F605CE">
        <w:rPr>
          <w:rFonts w:ascii="Times New Roman" w:hAnsi="Times New Roman" w:cs="Times New Roman"/>
          <w:lang w:val="sr-Cyrl-RS"/>
        </w:rPr>
        <w:t xml:space="preserve"> (</w:t>
      </w:r>
      <w:r w:rsidR="00606D54">
        <w:rPr>
          <w:rFonts w:ascii="Times New Roman" w:hAnsi="Times New Roman" w:cs="Times New Roman"/>
          <w:lang w:val="sr-Cyrl-RS"/>
        </w:rPr>
        <w:t>образац</w:t>
      </w:r>
      <w:r w:rsidR="00EB6062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EB6062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самопроцену</w:t>
      </w:r>
      <w:r w:rsidR="00EB6062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портфолио</w:t>
      </w:r>
      <w:r w:rsidR="00EB6062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план</w:t>
      </w:r>
      <w:r w:rsidR="00EB6062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процене</w:t>
      </w:r>
      <w:r w:rsidR="005B1701" w:rsidRPr="00F605CE">
        <w:rPr>
          <w:rFonts w:ascii="Times New Roman" w:hAnsi="Times New Roman" w:cs="Times New Roman"/>
          <w:lang w:val="sr-Cyrl-RS"/>
        </w:rPr>
        <w:t xml:space="preserve">) </w:t>
      </w:r>
      <w:r w:rsidR="00606D54">
        <w:rPr>
          <w:rFonts w:ascii="Times New Roman" w:hAnsi="Times New Roman" w:cs="Times New Roman"/>
          <w:lang w:val="sr-Cyrl-RS"/>
        </w:rPr>
        <w:t>су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алатке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које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помажу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кандидату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самопроцени</w:t>
      </w:r>
      <w:r w:rsidR="005B1701" w:rsidRPr="00F605CE">
        <w:rPr>
          <w:rFonts w:ascii="Times New Roman" w:hAnsi="Times New Roman" w:cs="Times New Roman"/>
          <w:lang w:val="sr-Cyrl-RS"/>
        </w:rPr>
        <w:t xml:space="preserve">, </w:t>
      </w:r>
      <w:r w:rsidR="00606D54">
        <w:rPr>
          <w:rFonts w:ascii="Times New Roman" w:hAnsi="Times New Roman" w:cs="Times New Roman"/>
          <w:lang w:val="sr-Cyrl-RS"/>
        </w:rPr>
        <w:t>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Тиму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за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ППУ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процени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оцени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исхода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учења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и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компетенција</w:t>
      </w:r>
      <w:r w:rsidR="005B1701" w:rsidRPr="00F605CE">
        <w:rPr>
          <w:rFonts w:ascii="Times New Roman" w:hAnsi="Times New Roman" w:cs="Times New Roman"/>
          <w:lang w:val="sr-Cyrl-RS"/>
        </w:rPr>
        <w:t xml:space="preserve"> </w:t>
      </w:r>
      <w:r w:rsidR="00606D54">
        <w:rPr>
          <w:rFonts w:ascii="Times New Roman" w:hAnsi="Times New Roman" w:cs="Times New Roman"/>
          <w:lang w:val="sr-Cyrl-RS"/>
        </w:rPr>
        <w:t>кандидата</w:t>
      </w:r>
      <w:r w:rsidR="00EB6062" w:rsidRPr="00F605CE">
        <w:rPr>
          <w:rFonts w:ascii="Times New Roman" w:hAnsi="Times New Roman" w:cs="Times New Roman"/>
          <w:lang w:val="sr-Cyrl-RS"/>
        </w:rPr>
        <w:t>.</w:t>
      </w:r>
    </w:p>
    <w:p w14:paraId="4BC95933" w14:textId="77777777" w:rsidR="00EB6062" w:rsidRPr="00F605CE" w:rsidRDefault="00EB6062" w:rsidP="00EB6062">
      <w:pPr>
        <w:pStyle w:val="ListParagraph"/>
        <w:tabs>
          <w:tab w:val="left" w:pos="1080"/>
        </w:tabs>
        <w:spacing w:before="60"/>
        <w:jc w:val="both"/>
        <w:rPr>
          <w:rFonts w:ascii="Times New Roman" w:hAnsi="Times New Roman" w:cs="Times New Roman"/>
          <w:lang w:val="sr-Cyrl-RS"/>
        </w:rPr>
      </w:pPr>
    </w:p>
    <w:p w14:paraId="4401A56F" w14:textId="6F103105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Стицање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статуса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активност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ППУ</w:t>
      </w:r>
    </w:p>
    <w:p w14:paraId="0E3472C9" w14:textId="394E6BEB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</w:p>
    <w:p w14:paraId="0D244C3C" w14:textId="6DE66FB3" w:rsidR="00812478" w:rsidRPr="00F605CE" w:rsidRDefault="00606D54" w:rsidP="000F171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стиче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сагласности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проширену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васпитања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Национални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описом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ближи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услови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8D4AA6" w14:textId="5A5B58A4" w:rsidR="00812478" w:rsidRPr="00F605CE" w:rsidRDefault="00606D54" w:rsidP="00DE65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стекне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стекла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неформалног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стичу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нивое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 xml:space="preserve"> 1–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НОКС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56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56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DE656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E656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стандардом</w:t>
      </w:r>
      <w:r w:rsidR="00DE656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D7157D" w14:textId="09582D33" w:rsidR="00090F39" w:rsidRPr="00F605CE" w:rsidRDefault="00606D54" w:rsidP="00090F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неформално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надлежном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сагласности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проширену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9600ED6" w14:textId="19EFE426" w:rsidR="00090F39" w:rsidRPr="00F605CE" w:rsidRDefault="00606D54" w:rsidP="00090F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елаборат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испуњености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погледу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организационе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структуре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кадра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инструмената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осигурања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5260AF3" w14:textId="21FF62B0" w:rsidR="00090F39" w:rsidRPr="00F605CE" w:rsidRDefault="00D46CD3" w:rsidP="00090F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се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реализ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другим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просторијама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другом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опремом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односу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оне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добила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достављ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испуњености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погледу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простора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F7ED2A3" w14:textId="223171C1" w:rsidR="00090F39" w:rsidRPr="00F605CE" w:rsidRDefault="00606D54" w:rsidP="00090F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неформално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истовремено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проширену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неформалног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5F638032" w14:textId="628A2CAB" w:rsidR="00090F39" w:rsidRPr="00F605CE" w:rsidRDefault="00606D54" w:rsidP="00090F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елаборат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доказује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испуњеност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погледу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организационе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структуре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кадра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инструмената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DE20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простора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осигурања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090F39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276286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FB9496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800A19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8FDCBF" w14:textId="6BD9FE19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признавања</w:t>
      </w:r>
    </w:p>
    <w:p w14:paraId="5B1474BC" w14:textId="0CABD1EC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</w:p>
    <w:p w14:paraId="6F9204F4" w14:textId="14E2D9DD" w:rsidR="005B1701" w:rsidRPr="00F605CE" w:rsidRDefault="00606D54" w:rsidP="005B1701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остварује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целини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утврђених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стандардом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нивоу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5B1701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F38F9" w14:textId="01A4275C" w:rsidR="00812478" w:rsidRPr="00F605CE" w:rsidRDefault="00606D54" w:rsidP="00232701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докаже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издаје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одговарајућа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3AC978C8" w14:textId="32D735EE" w:rsidR="00812478" w:rsidRPr="00F605CE" w:rsidRDefault="00812478" w:rsidP="00232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целини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нивоа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НОКС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1036E6F" w14:textId="022A4347" w:rsidR="00812478" w:rsidRPr="00F605CE" w:rsidRDefault="0032062C" w:rsidP="00232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делимично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нивоу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обухваћеног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BB05D55" w14:textId="05DF4BF3" w:rsidR="00812478" w:rsidRPr="00F605CE" w:rsidRDefault="0032062C" w:rsidP="00232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кљ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ниво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основног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7F96AE1" w14:textId="2ABF517F" w:rsidR="00812478" w:rsidRPr="00F605CE" w:rsidRDefault="0032062C" w:rsidP="00232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кљ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општеобразовни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средњег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стручног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245C24" w14:textId="77777777" w:rsidR="00146831" w:rsidRPr="00F605CE" w:rsidRDefault="00146831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23FCA" w14:textId="460A3A2D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Тим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</w:p>
    <w:p w14:paraId="7F65F3AF" w14:textId="5839DB51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</w:p>
    <w:p w14:paraId="05426F79" w14:textId="4352A4F0" w:rsidR="00812478" w:rsidRPr="00F605CE" w:rsidRDefault="00606D54" w:rsidP="005B1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стекла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BB21D6" w14:textId="07E14F6C" w:rsidR="00812478" w:rsidRPr="00F605CE" w:rsidRDefault="00606D54" w:rsidP="005B1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060E0761" w14:textId="5D0031FC" w:rsidR="00812478" w:rsidRPr="00F605CE" w:rsidRDefault="00812478" w:rsidP="005B1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даљ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тексту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14:paraId="633DD8A5" w14:textId="4599CDB4" w:rsidR="00812478" w:rsidRPr="00F605CE" w:rsidRDefault="00812478" w:rsidP="005B170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C7AF1D9" w14:textId="3DE753AE" w:rsidR="00BB59BE" w:rsidRPr="00F605CE" w:rsidRDefault="00812478" w:rsidP="00273C87">
      <w:pPr>
        <w:tabs>
          <w:tab w:val="left" w:pos="1080"/>
        </w:tabs>
        <w:spacing w:before="6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39CE800" w14:textId="1186B3AA" w:rsidR="00812478" w:rsidRPr="00F605CE" w:rsidRDefault="00606D54" w:rsidP="00273C8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редова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запослених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ангажованих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именује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1)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2)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7D1D7E" w14:textId="664C2ACB" w:rsidR="00812478" w:rsidRPr="00F605CE" w:rsidRDefault="00606D54" w:rsidP="005B1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2073">
        <w:rPr>
          <w:rFonts w:ascii="Times New Roman" w:hAnsi="Times New Roman" w:cs="Times New Roman"/>
          <w:sz w:val="24"/>
          <w:szCs w:val="24"/>
          <w:lang w:val="sr-Cyrl-RS"/>
        </w:rPr>
        <w:t>којег се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B791D6" w14:textId="6208CFC3" w:rsidR="009D52E4" w:rsidRPr="00F605CE" w:rsidRDefault="00606D54" w:rsidP="005B1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Latn-RS"/>
        </w:rPr>
        <w:t>зузетно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од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става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члана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уколико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нема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довољан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наставника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буду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именовани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као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оцењивачи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може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чланове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Тима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ППУ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става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Latn-RS"/>
        </w:rPr>
        <w:t>тачка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2) </w:t>
      </w:r>
      <w:r>
        <w:rPr>
          <w:rFonts w:ascii="Times New Roman" w:hAnsi="Times New Roman" w:cs="Times New Roman"/>
          <w:sz w:val="24"/>
          <w:szCs w:val="24"/>
          <w:lang w:val="sr-Latn-RS"/>
        </w:rPr>
        <w:t>овог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члана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именује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наставнике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из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других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школа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имају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потребне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компетенције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складу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стандардима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утврђеним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овим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правилником</w:t>
      </w:r>
      <w:r w:rsidR="009D52E4" w:rsidRPr="00F605C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E14E47" w14:textId="4C6EEE8E" w:rsidR="00812478" w:rsidRPr="00F605CE" w:rsidRDefault="00606D54" w:rsidP="005B1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кљ</w:t>
      </w:r>
      <w:r>
        <w:rPr>
          <w:rFonts w:ascii="Times New Roman" w:hAnsi="Times New Roman" w:cs="Times New Roman"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471A">
        <w:rPr>
          <w:rFonts w:ascii="Times New Roman" w:hAnsi="Times New Roman" w:cs="Times New Roman"/>
          <w:sz w:val="24"/>
          <w:szCs w:val="24"/>
          <w:lang w:val="sr-Cyrl-RS"/>
        </w:rPr>
        <w:t>оцењива</w:t>
      </w:r>
      <w:r w:rsidR="00DE2073">
        <w:rPr>
          <w:rFonts w:ascii="Times New Roman" w:hAnsi="Times New Roman" w:cs="Times New Roman"/>
          <w:sz w:val="24"/>
          <w:szCs w:val="24"/>
          <w:lang w:val="sr-Cyrl-RS"/>
        </w:rPr>
        <w:t xml:space="preserve">чи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укљ</w:t>
      </w:r>
      <w:r>
        <w:rPr>
          <w:rFonts w:ascii="Times New Roman" w:hAnsi="Times New Roman" w:cs="Times New Roman"/>
          <w:sz w:val="24"/>
          <w:szCs w:val="24"/>
          <w:lang w:val="sr-Cyrl-RS"/>
        </w:rPr>
        <w:t>учују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наставници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општеобразовних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4D84DC06" w14:textId="77777777" w:rsidR="00812478" w:rsidRPr="00F605CE" w:rsidRDefault="00812478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D9F1D0" w14:textId="77777777" w:rsidR="003676E4" w:rsidRDefault="003676E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F9B109" w14:textId="624A5CE0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</w:p>
    <w:p w14:paraId="1209A4D4" w14:textId="60F47D5B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</w:p>
    <w:p w14:paraId="1705048D" w14:textId="76652EFD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подразумева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368C5D28" w14:textId="04B375B9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информисање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заинтересованог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1DE8965" w14:textId="51F6BA72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саветовање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вођење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подршка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самопроцене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прикупљ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израда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149B492" w14:textId="41B429EA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израда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3A10673" w14:textId="7A15E37E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обављ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плану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CCF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Комисијом </w:t>
      </w:r>
      <w:r w:rsidR="006F0CCF" w:rsidRPr="006F0CCF">
        <w:rPr>
          <w:rFonts w:ascii="Times New Roman" w:hAnsi="Times New Roman" w:cs="Times New Roman"/>
          <w:sz w:val="24"/>
          <w:szCs w:val="24"/>
          <w:lang w:val="sr-Cyrl-RS"/>
        </w:rPr>
        <w:t>за процену исхода учења и компетенција кандидата</w:t>
      </w:r>
      <w:r w:rsidR="00246A81"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3815992" w14:textId="4FAA43E0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5)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издавање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исправе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потврде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4B77BE5" w14:textId="488DC582" w:rsidR="00812478" w:rsidRPr="00F605CE" w:rsidRDefault="00812478" w:rsidP="00146831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6)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осигурање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6E3D1B" w14:textId="77777777" w:rsidR="009D52E4" w:rsidRPr="00F605CE" w:rsidRDefault="009D52E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E18C93F" w14:textId="60FBC569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Информисање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поступку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</w:p>
    <w:p w14:paraId="07ED538D" w14:textId="35D70E34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</w:p>
    <w:p w14:paraId="36AAFDA6" w14:textId="3082FEDE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стечених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животним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искуством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одговарајућој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информисање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D19056" w14:textId="55F4CF41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заказује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уводни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A9B1492" w14:textId="20425ECF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уводни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доноси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биографију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помаже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састави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биографију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помоћ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Еуропас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алата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израду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биографиј</w:t>
      </w:r>
      <w:r w:rsidRPr="00E209A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50BA5" w:rsidRPr="00E209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садржати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релевантне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животном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искуству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подацима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71235F" w14:textId="23870C5B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података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биографије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разговора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91496A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идентификује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343">
        <w:rPr>
          <w:rFonts w:ascii="Times New Roman" w:hAnsi="Times New Roman" w:cs="Times New Roman"/>
          <w:sz w:val="24"/>
          <w:szCs w:val="24"/>
          <w:lang w:val="sr-Cyrl-RS"/>
        </w:rPr>
        <w:t>којег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упознаје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аспектма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стекне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нарочито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166B094" w14:textId="786D178F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садржини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начину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попуњавања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самопроцену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B90F907" w14:textId="2ACC3F81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доказима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послуже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формирање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3AE6486" w14:textId="552B02EF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3)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садржини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сачињава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44534092" w14:textId="551D3F19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плану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оцењивања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начину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8E0FD5A" w14:textId="34FD93FE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5)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компетенцијама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процењивати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изабраног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643724" w14:textId="6C632B7A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6)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методама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примењивати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писани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практични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симулација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стварне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1A44AEC" w14:textId="6AF1D972" w:rsidR="00812478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7)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исправама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издати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532A61" w14:textId="7E05DE68" w:rsidR="000F581E" w:rsidRPr="00F605CE" w:rsidRDefault="00812478" w:rsidP="00C50BA5">
      <w:pPr>
        <w:tabs>
          <w:tab w:val="left" w:pos="1080"/>
        </w:tabs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5CE">
        <w:rPr>
          <w:rFonts w:ascii="Times New Roman" w:hAnsi="Times New Roman" w:cs="Times New Roman"/>
          <w:sz w:val="24"/>
          <w:szCs w:val="24"/>
          <w:lang w:val="sr-Cyrl-RS"/>
        </w:rPr>
        <w:t>8)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могућности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каријере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стеченом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исправом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проходности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систему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НОКС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8DC6DE" w14:textId="790800BC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могућностима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објављ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својој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интернет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страници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13279D" w14:textId="7FFDF1A7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састављ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белешку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обављ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разговору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8E37A43" w14:textId="5B9DC6A6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Информисање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могућностима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наплаћује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3C467B0" w14:textId="77777777" w:rsidR="00B86509" w:rsidRDefault="00B86509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3E8B85" w14:textId="1491ADC7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Стицање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статуса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кандидата</w:t>
      </w:r>
    </w:p>
    <w:p w14:paraId="3A7B3732" w14:textId="2315B07C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</w:p>
    <w:p w14:paraId="240156C0" w14:textId="2844480B" w:rsidR="00812478" w:rsidRPr="00F605CE" w:rsidRDefault="00D46CD3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="00871F8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одлучи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укљ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учи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поступак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чиме</w:t>
      </w:r>
      <w:r w:rsidR="00E12DB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стиче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статус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69D891" w14:textId="6E5A29E4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вођење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евиденције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матичне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књиге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евиденција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343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A62432" w14:textId="6E18CA12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Стицањем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стиче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саветовање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вођење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прикупљ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препорукама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достизање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5C8">
        <w:rPr>
          <w:rFonts w:ascii="Times New Roman" w:hAnsi="Times New Roman" w:cs="Times New Roman"/>
          <w:sz w:val="24"/>
          <w:szCs w:val="24"/>
          <w:lang w:val="sr-Cyrl-RS"/>
        </w:rPr>
        <w:t>целини,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нивоу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C50BA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51D889F7" w14:textId="1B9573FA" w:rsidR="00812478" w:rsidRPr="00F605CE" w:rsidRDefault="00606D54" w:rsidP="00643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Међусобна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C36D96" w14:textId="77777777" w:rsidR="00CE6C53" w:rsidRDefault="00CE6C53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319A40" w14:textId="775D48EC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Самопроцена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кандидата</w:t>
      </w:r>
    </w:p>
    <w:p w14:paraId="38F77B11" w14:textId="745A688A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</w:p>
    <w:p w14:paraId="093911B9" w14:textId="3B77C921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796D55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упутство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прикупљ</w:t>
      </w:r>
      <w:r>
        <w:rPr>
          <w:rFonts w:ascii="Times New Roman" w:hAnsi="Times New Roman" w:cs="Times New Roman"/>
          <w:sz w:val="24"/>
          <w:szCs w:val="24"/>
          <w:lang w:val="sr-Cyrl-RS"/>
        </w:rPr>
        <w:t>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6991D0" w14:textId="6F9B18AD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договарају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попуни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прибави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0BCDD4" w14:textId="5D2A2D04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Самопроцена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процес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кроз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сагледава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сопствене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DE3FBD6" w14:textId="38562B4D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одговоре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наводи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потврђује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оствареност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E40EE98" w14:textId="7DBAEB77" w:rsidR="00812478" w:rsidRPr="00F605CE" w:rsidRDefault="00606D54" w:rsidP="00C50B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Попуњени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предаје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договореном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0E43B8" w14:textId="77777777" w:rsidR="00812478" w:rsidRPr="00F605CE" w:rsidRDefault="00812478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489F1E" w14:textId="3E0FB8F2" w:rsidR="00812478" w:rsidRPr="00F605CE" w:rsidRDefault="00060DB7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Прикупљ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израда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портфолиа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6D54">
        <w:rPr>
          <w:rFonts w:ascii="Times New Roman" w:hAnsi="Times New Roman" w:cs="Times New Roman"/>
          <w:b/>
          <w:sz w:val="24"/>
          <w:szCs w:val="24"/>
          <w:lang w:val="sr-Cyrl-RS"/>
        </w:rPr>
        <w:t>кандидата</w:t>
      </w:r>
    </w:p>
    <w:p w14:paraId="7F0D215B" w14:textId="79F0418B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</w:p>
    <w:p w14:paraId="35C589A2" w14:textId="6B608B85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прикупљ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достављ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3DE324" w14:textId="1405F0CA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продужен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додатних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934FA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прибављ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ањ</w:t>
      </w:r>
      <w:r w:rsidR="00D5061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95592A" w14:textId="7521F012" w:rsidR="00B03EDD" w:rsidRPr="00F605CE" w:rsidRDefault="00606D54" w:rsidP="009D46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дипломе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сертификати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лиценце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референце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послодаваца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кога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производу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нпр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примери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узорци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фотографије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видео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снимци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обављ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искуства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курикулум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записници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састанака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акциони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планови</w:t>
      </w:r>
      <w:r w:rsidR="00AC0D2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8A70A8" w14:textId="689C4C81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анализирају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прикупљ</w:t>
      </w:r>
      <w:r>
        <w:rPr>
          <w:rFonts w:ascii="Times New Roman" w:hAnsi="Times New Roman" w:cs="Times New Roman"/>
          <w:sz w:val="24"/>
          <w:szCs w:val="24"/>
          <w:lang w:val="sr-Cyrl-RS"/>
        </w:rPr>
        <w:t>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стеченим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вези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10B30D" w14:textId="622D4B56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повезани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подршку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сачињава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свој</w:t>
      </w:r>
      <w:r w:rsidR="0039414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F80B9E" w14:textId="5572EF74" w:rsidR="006E316D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сачињава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разговора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555783BF" w14:textId="77777777" w:rsidR="00CE6C53" w:rsidRDefault="00CE6C53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E26BEF" w14:textId="7359C13F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кандидату</w:t>
      </w:r>
    </w:p>
    <w:p w14:paraId="5053B13A" w14:textId="0CF1A6B1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</w:p>
    <w:p w14:paraId="35C2CC39" w14:textId="36297572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највише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достављ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попуњеног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самопроцени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припремају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успео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докаже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62590DF" w14:textId="0C305D2E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даљ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тексту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заказује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термин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64B8BA" w14:textId="77777777" w:rsidR="00CE6C53" w:rsidRDefault="00CE6C53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101F20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86D163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1B96BD" w14:textId="77777777" w:rsidR="006F0CCF" w:rsidRDefault="006F0CCF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339B84" w14:textId="758848FB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процену</w:t>
      </w:r>
    </w:p>
    <w:p w14:paraId="28E2155C" w14:textId="38267813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</w:p>
    <w:p w14:paraId="045A2E63" w14:textId="651C1A8D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представљ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инструмент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омогућава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квантитативну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квалитативну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демонстрацију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2B235C7" w14:textId="7D48AB62" w:rsidR="00812478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уписују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проверити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задатке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решавати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кљ</w:t>
      </w:r>
      <w:r>
        <w:rPr>
          <w:rFonts w:ascii="Times New Roman" w:hAnsi="Times New Roman" w:cs="Times New Roman"/>
          <w:sz w:val="24"/>
          <w:szCs w:val="24"/>
          <w:lang w:val="sr-Cyrl-RS"/>
        </w:rPr>
        <w:t>уч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материјала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елемената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718A80" w14:textId="35BF92C7" w:rsidR="00146831" w:rsidRPr="00F605CE" w:rsidRDefault="00606D54" w:rsidP="00643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обавезно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задатке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извођење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практичног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окружењу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симулацији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Школској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радионици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лабораторији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могуће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организовати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окружење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још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задатке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232701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кроз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9565C8">
        <w:rPr>
          <w:rFonts w:ascii="Times New Roman" w:hAnsi="Times New Roman" w:cs="Times New Roman"/>
          <w:sz w:val="24"/>
          <w:szCs w:val="24"/>
          <w:lang w:val="sr-Cyrl-RS"/>
        </w:rPr>
        <w:t>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AB8069" w14:textId="77777777" w:rsidR="000F171A" w:rsidRDefault="000F171A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F40A5B" w14:textId="15D9AC16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Комисија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кандидата</w:t>
      </w:r>
    </w:p>
    <w:p w14:paraId="673DF5AF" w14:textId="48EFCE60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</w:p>
    <w:p w14:paraId="0F97AEDF" w14:textId="2E7B6FC5" w:rsidR="006E316D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обављ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трочлана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чине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даљ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тексту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6ED2A2AE" w14:textId="5F6C49F9" w:rsidR="00643A17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именује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реда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оцењивача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643A17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8DE7A0" w14:textId="19FF3329" w:rsidR="001A6C52" w:rsidRPr="00F605CE" w:rsidRDefault="00606D54" w:rsidP="008F29A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Оцењивач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учествовао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изради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портфолиа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1A6C52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91C59F5" w14:textId="77777777" w:rsidR="006E316D" w:rsidRPr="00F605CE" w:rsidRDefault="006E316D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B3E7A4" w14:textId="2EFC08A4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остварености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кандидата</w:t>
      </w:r>
    </w:p>
    <w:p w14:paraId="13CA5E0A" w14:textId="028A0EAE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</w:p>
    <w:p w14:paraId="558668D8" w14:textId="35AFA2EF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70FDB0" w14:textId="42F32A82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обавештава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термину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полагањ</w:t>
      </w:r>
      <w:r w:rsidR="00D506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9C10CE6" w14:textId="1CEC52C7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Задаци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проверавају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комбиновати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обзира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307CDD">
        <w:rPr>
          <w:rFonts w:ascii="Times New Roman" w:hAnsi="Times New Roman" w:cs="Times New Roman"/>
          <w:sz w:val="24"/>
          <w:szCs w:val="24"/>
          <w:lang w:val="sr-Cyrl-RS"/>
        </w:rPr>
        <w:t>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провере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реалном</w:t>
      </w:r>
      <w:r w:rsidR="008500A0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606D54">
        <w:rPr>
          <w:rFonts w:ascii="Times New Roman" w:hAnsi="Times New Roman" w:cs="Times New Roman"/>
          <w:sz w:val="24"/>
          <w:szCs w:val="24"/>
          <w:lang w:val="sr-Cyrl-RS"/>
        </w:rPr>
        <w:t>симулованом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окружењу</w:t>
      </w:r>
      <w:r w:rsidR="008500A0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6E18A3BA" w14:textId="337D6C0E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задатак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обзира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положио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4DFE0C" w14:textId="3F4DDBD6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17E65B" w14:textId="40A098B4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задатак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оцењен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положио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ECFC49" w14:textId="77F57D44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Делови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247BB6">
        <w:rPr>
          <w:rFonts w:ascii="Times New Roman" w:hAnsi="Times New Roman" w:cs="Times New Roman"/>
          <w:sz w:val="24"/>
          <w:szCs w:val="24"/>
          <w:lang w:val="sr-Cyrl-RS"/>
        </w:rPr>
        <w:t>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тест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практични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1753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Pr="00606D54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организуј</w:t>
      </w:r>
      <w:r w:rsidRPr="00606D5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различитим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данима</w:t>
      </w:r>
      <w:r w:rsidR="00EF0E0A" w:rsidRPr="00F605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обављ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CA8D74" w14:textId="05B28EC1" w:rsidR="0028780F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испиту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води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BB6">
        <w:rPr>
          <w:rFonts w:ascii="Times New Roman" w:hAnsi="Times New Roman" w:cs="Times New Roman"/>
          <w:sz w:val="24"/>
          <w:szCs w:val="24"/>
          <w:lang w:val="sr-Cyrl-RS"/>
        </w:rPr>
        <w:t>који је прописан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BB6">
        <w:rPr>
          <w:rFonts w:ascii="Times New Roman" w:hAnsi="Times New Roman" w:cs="Times New Roman"/>
          <w:sz w:val="24"/>
          <w:szCs w:val="24"/>
          <w:lang w:val="sr-Cyrl-RS"/>
        </w:rPr>
        <w:t>подзаконским актом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прописују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евиденције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образовању</w:t>
      </w:r>
      <w:r w:rsidR="0028780F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одраслих</w:t>
      </w:r>
      <w:r w:rsidR="002A1BFE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976472" w14:textId="77777777" w:rsidR="00812478" w:rsidRPr="00F605CE" w:rsidRDefault="00812478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F540C7" w14:textId="1D891AD1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стандарда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b/>
          <w:sz w:val="24"/>
          <w:szCs w:val="24"/>
          <w:lang w:val="sr-Cyrl-RS"/>
        </w:rPr>
        <w:t>кљ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компетенција</w:t>
      </w:r>
    </w:p>
    <w:p w14:paraId="0BC30A8E" w14:textId="37689251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</w:p>
    <w:p w14:paraId="5478B197" w14:textId="35B53FD8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кљ</w:t>
      </w:r>
      <w:r>
        <w:rPr>
          <w:rFonts w:ascii="Times New Roman" w:hAnsi="Times New Roman" w:cs="Times New Roman"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ближи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услови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стицање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541DD0D" w14:textId="43E5FEEC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стекао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целини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стечено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васпитање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трогодишњем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четворогодишњем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трајању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полагања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стручне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матуре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кљ</w:t>
      </w:r>
      <w:r>
        <w:rPr>
          <w:rFonts w:ascii="Times New Roman" w:hAnsi="Times New Roman" w:cs="Times New Roman"/>
          <w:sz w:val="24"/>
          <w:szCs w:val="24"/>
          <w:lang w:val="sr-Cyrl-RS"/>
        </w:rPr>
        <w:t>учних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општеобразовни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средњег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стручног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647487" w14:textId="77777777" w:rsidR="00643A17" w:rsidRPr="00F605CE" w:rsidRDefault="00643A17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1AA478" w14:textId="21A26FCB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Приговор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исходу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оцењивања</w:t>
      </w:r>
    </w:p>
    <w:p w14:paraId="60247BDD" w14:textId="27E73C3D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B03EDD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</w:p>
    <w:p w14:paraId="72B0B941" w14:textId="659EEAB7" w:rsidR="00812478" w:rsidRPr="00F605CE" w:rsidRDefault="00606D54" w:rsidP="007B7F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задовољ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исходом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изјави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приговор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оцену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сходно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уређују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васпитања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уређује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C87">
        <w:rPr>
          <w:rFonts w:ascii="Times New Roman" w:hAnsi="Times New Roman" w:cs="Times New Roman"/>
          <w:sz w:val="24"/>
          <w:szCs w:val="24"/>
          <w:lang w:val="sr-Cyrl-RS"/>
        </w:rPr>
        <w:t>приговор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D5A7E8A" w14:textId="67CB1E44" w:rsidR="00812478" w:rsidRPr="00F605CE" w:rsidRDefault="00606D54" w:rsidP="00643A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решавање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пригов</w:t>
      </w:r>
      <w:r w:rsidRPr="00606D54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ру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именују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оцењивачи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учествовали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претходној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комисији</w:t>
      </w:r>
      <w:r w:rsidR="00B03EDD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7FC630" w14:textId="77777777" w:rsidR="00846FE9" w:rsidRPr="00F605CE" w:rsidRDefault="00846FE9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B5504B" w14:textId="22867F4D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Издавање</w:t>
      </w:r>
      <w:r w:rsidR="007B7F77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јавне</w:t>
      </w:r>
      <w:r w:rsidR="007B7F77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исправе</w:t>
      </w:r>
      <w:r w:rsidR="007B7F77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уверења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DD64296" w14:textId="7B669FB8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</w:p>
    <w:p w14:paraId="7C3608C2" w14:textId="6ED47C4B" w:rsidR="00812478" w:rsidRPr="00F605CE" w:rsidRDefault="00606D54" w:rsidP="00962A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остварености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исправу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сертификат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законом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уређује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садржина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изглед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обрасца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исправе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образовању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одраслих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D45369" w14:textId="1F0BB9E5" w:rsidR="00962A2C" w:rsidRPr="00F605CE" w:rsidRDefault="00606D54" w:rsidP="00962A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положи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остварености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издаје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потврду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исходима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компетенцијама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признате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D7324E" w14:textId="433D454F" w:rsidR="00EF0E0A" w:rsidRPr="00F605CE" w:rsidRDefault="00606D54" w:rsidP="00962A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издато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уверење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потврда</w:t>
      </w:r>
      <w:r w:rsidR="005A035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A035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5A035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A2C" w:rsidRPr="00F605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035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5A0357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ППУ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препоручује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даљ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кораке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додатна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обука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релевантно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искуство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могао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достигне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занимања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целини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2314F2C" w14:textId="77777777" w:rsidR="00CE6C53" w:rsidRDefault="00CE6C53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1996D" w14:textId="72689BE3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Осигурање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квалитета</w:t>
      </w:r>
    </w:p>
    <w:p w14:paraId="5457C230" w14:textId="7B368479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</w:p>
    <w:p w14:paraId="45C1923D" w14:textId="285E2572" w:rsidR="00812478" w:rsidRPr="00F605CE" w:rsidRDefault="00606D54" w:rsidP="00962A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Осигурање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поступка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признавања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самовредновања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спољ</w:t>
      </w:r>
      <w:r>
        <w:rPr>
          <w:rFonts w:ascii="Times New Roman" w:hAnsi="Times New Roman" w:cs="Times New Roman"/>
          <w:sz w:val="24"/>
          <w:szCs w:val="24"/>
          <w:lang w:val="sr-Cyrl-RS"/>
        </w:rPr>
        <w:t>ашњег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вредновања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реализује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квалификације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6CD3">
        <w:rPr>
          <w:rFonts w:ascii="Times New Roman" w:hAnsi="Times New Roman" w:cs="Times New Roman"/>
          <w:sz w:val="24"/>
          <w:szCs w:val="24"/>
          <w:lang w:val="sr-Cyrl-RS"/>
        </w:rPr>
        <w:t>прописом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утврђују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DB7">
        <w:rPr>
          <w:rFonts w:ascii="Times New Roman" w:hAnsi="Times New Roman" w:cs="Times New Roman"/>
          <w:sz w:val="24"/>
          <w:szCs w:val="24"/>
          <w:lang w:val="sr-Cyrl-RS"/>
        </w:rPr>
        <w:t>спољ</w:t>
      </w:r>
      <w:r>
        <w:rPr>
          <w:rFonts w:ascii="Times New Roman" w:hAnsi="Times New Roman" w:cs="Times New Roman"/>
          <w:sz w:val="24"/>
          <w:szCs w:val="24"/>
          <w:lang w:val="sr-Cyrl-RS"/>
        </w:rPr>
        <w:t>ашње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вредновање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самовредновање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ЈПОА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88BE94A" w14:textId="77777777" w:rsidR="00BC6D69" w:rsidRDefault="00BC6D69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141018" w14:textId="57D9ADED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</w:p>
    <w:p w14:paraId="52BA2BB4" w14:textId="06A1E3FC" w:rsidR="00812478" w:rsidRPr="00F605CE" w:rsidRDefault="00606D54" w:rsidP="00962A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ступа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снагу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осмог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09AA">
        <w:rPr>
          <w:rFonts w:ascii="Times New Roman" w:hAnsi="Times New Roman" w:cs="Times New Roman"/>
          <w:sz w:val="24"/>
          <w:szCs w:val="24"/>
          <w:lang w:val="sr-Cyrl-RS"/>
        </w:rPr>
        <w:t>објављ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ивања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Службеном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гласнику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7B7F77" w:rsidRPr="00F605CE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7C8036" w14:textId="77777777" w:rsidR="00BC6D69" w:rsidRDefault="00BC6D69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2B8111" w14:textId="6C21C9C3" w:rsidR="00812478" w:rsidRPr="00F605CE" w:rsidRDefault="00606D54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5527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527B1" w:rsidRPr="005527B1">
        <w:rPr>
          <w:rFonts w:ascii="Times New Roman" w:hAnsi="Times New Roman" w:cs="Times New Roman"/>
          <w:sz w:val="24"/>
          <w:szCs w:val="24"/>
          <w:lang w:val="sr-Cyrl-RS"/>
        </w:rPr>
        <w:t>110-00-00302/2020-18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5F03397F" w14:textId="64E7210A" w:rsidR="006965D7" w:rsidRPr="00F605CE" w:rsidRDefault="00606D54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Београду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27B1">
        <w:rPr>
          <w:rFonts w:ascii="Times New Roman" w:hAnsi="Times New Roman" w:cs="Times New Roman"/>
          <w:sz w:val="24"/>
          <w:szCs w:val="24"/>
          <w:lang w:val="sr-Cyrl-RS"/>
        </w:rPr>
        <w:t>26.11.2020.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812478" w:rsidRPr="00F605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</w:p>
    <w:p w14:paraId="19C1B28D" w14:textId="77777777" w:rsidR="006965D7" w:rsidRPr="00F605CE" w:rsidRDefault="006965D7" w:rsidP="008124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EB96E7" w14:textId="6A67348D" w:rsidR="00812478" w:rsidRPr="00F605CE" w:rsidRDefault="00BC6D69" w:rsidP="006965D7">
      <w:pPr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МИНИСТАР</w:t>
      </w:r>
    </w:p>
    <w:p w14:paraId="0708E0EE" w14:textId="28CC72D3" w:rsidR="00812478" w:rsidRPr="00F605CE" w:rsidRDefault="00606D54" w:rsidP="006C4187">
      <w:pPr>
        <w:ind w:left="6480"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06D54">
        <w:rPr>
          <w:rFonts w:ascii="Times New Roman" w:hAnsi="Times New Roman" w:cs="Times New Roman"/>
          <w:b/>
          <w:sz w:val="24"/>
          <w:szCs w:val="24"/>
          <w:lang w:val="sr-Cyrl-RS"/>
        </w:rPr>
        <w:t>Бра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нко</w:t>
      </w:r>
      <w:r w:rsidR="006C4187" w:rsidRPr="00F605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Ружић</w:t>
      </w:r>
    </w:p>
    <w:p w14:paraId="1BDB0541" w14:textId="77777777" w:rsidR="00146831" w:rsidRPr="00F605CE" w:rsidRDefault="00146831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BB1E43" w14:textId="77777777" w:rsidR="00643A17" w:rsidRPr="00F605CE" w:rsidRDefault="00643A17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F454B7" w14:textId="77777777" w:rsidR="00846FE9" w:rsidRPr="00F605CE" w:rsidRDefault="00846FE9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F55386" w14:textId="77777777" w:rsidR="00846FE9" w:rsidRPr="00F605CE" w:rsidRDefault="00846FE9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B5EDF2" w14:textId="77777777" w:rsidR="00846FE9" w:rsidRPr="00F605CE" w:rsidRDefault="00846FE9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0ECF8F" w14:textId="0E8E2A68" w:rsidR="00846FE9" w:rsidRDefault="00846FE9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FD9897" w14:textId="6F7995CE" w:rsidR="00CE6C53" w:rsidRDefault="00CE6C53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74FB65" w14:textId="061A297B" w:rsidR="00CE6C53" w:rsidRDefault="00CE6C53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B5FE65" w14:textId="689E984A" w:rsidR="00CE6C53" w:rsidRDefault="00CE6C53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454E30" w14:textId="6D6FE716" w:rsidR="00CE6C53" w:rsidRDefault="00CE6C53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012D87" w14:textId="2EAEAF52" w:rsidR="00CE6C53" w:rsidRDefault="00CE6C53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DEFE93" w14:textId="77777777" w:rsidR="004F00A5" w:rsidRDefault="004F00A5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B4245A" w14:textId="38C786BA" w:rsidR="00812478" w:rsidRPr="00F605CE" w:rsidRDefault="00606D54" w:rsidP="008124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14:paraId="66E35554" w14:textId="40E2B92F" w:rsidR="00812478" w:rsidRPr="00F605CE" w:rsidRDefault="00606D54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СТАНДАРДИ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ПРИЗНАВАЊЕ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ПРЕТХОДНОГ</w:t>
      </w:r>
      <w:r w:rsidR="00812478" w:rsidRPr="00F60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УЧЕЊА</w:t>
      </w:r>
    </w:p>
    <w:p w14:paraId="3A4D600B" w14:textId="77777777" w:rsidR="00812478" w:rsidRPr="00F605CE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812478" w:rsidRPr="008E357C" w14:paraId="1967AEE5" w14:textId="77777777" w:rsidTr="00AA07E1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4862" w14:textId="717D54DA" w:rsidR="00812478" w:rsidRPr="00F605CE" w:rsidRDefault="00606D54" w:rsidP="00247B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Стандард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1.</w:t>
            </w:r>
            <w:r w:rsidR="0027560C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има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организациону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структуру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реализацију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поступка</w:t>
            </w:r>
            <w:r w:rsidR="00812478" w:rsidRPr="00F60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ППУ</w:t>
            </w:r>
          </w:p>
        </w:tc>
      </w:tr>
      <w:tr w:rsidR="00812478" w:rsidRPr="008E357C" w14:paraId="0C377F92" w14:textId="77777777" w:rsidTr="00AA07E1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D521F" w14:textId="5D1B3B5F" w:rsidR="00812478" w:rsidRPr="00F605CE" w:rsidRDefault="00606D54" w:rsidP="00812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Упутства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примену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1: </w:t>
            </w:r>
          </w:p>
          <w:p w14:paraId="49343B50" w14:textId="465CB3DA" w:rsidR="00812478" w:rsidRPr="00F605CE" w:rsidRDefault="00606D54" w:rsidP="00BC74DA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Школа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има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образован</w:t>
            </w:r>
            <w:r w:rsidR="00247B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Тим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ППУ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који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чине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73D453E9" w14:textId="6C486593" w:rsidR="00812478" w:rsidRPr="00F605CE" w:rsidRDefault="00606D54" w:rsidP="00BC74DA">
            <w:pPr>
              <w:spacing w:after="0"/>
              <w:ind w:left="346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BC74DA" w:rsidRPr="00F605CE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lang w:val="sr-Cyrl-RS"/>
              </w:rPr>
              <w:t>саветник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признавање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претходног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учења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саветник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ППУ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); </w:t>
            </w:r>
          </w:p>
          <w:p w14:paraId="33A40868" w14:textId="0A08FF8A" w:rsidR="00BC74DA" w:rsidRPr="00F605CE" w:rsidRDefault="00606D54" w:rsidP="00BC74DA">
            <w:pPr>
              <w:spacing w:after="0"/>
              <w:ind w:left="346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BC74DA" w:rsidRPr="00F605CE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lang w:val="sr-Cyrl-RS"/>
              </w:rPr>
              <w:t>оцењивачи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4A1586E6" w14:textId="55216790" w:rsidR="006F081E" w:rsidRPr="00F605CE" w:rsidRDefault="00606D54" w:rsidP="009D52E4">
            <w:pPr>
              <w:spacing w:after="0"/>
              <w:ind w:left="346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</w:t>
            </w:r>
            <w:r w:rsidR="00BC74DA" w:rsidRPr="00F605CE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060DB7">
              <w:rPr>
                <w:rFonts w:ascii="Times New Roman" w:hAnsi="Times New Roman" w:cs="Times New Roman"/>
                <w:lang w:val="sr-Cyrl-RS"/>
              </w:rPr>
              <w:t>спољ</w:t>
            </w:r>
            <w:r>
              <w:rPr>
                <w:rFonts w:ascii="Times New Roman" w:hAnsi="Times New Roman" w:cs="Times New Roman"/>
                <w:lang w:val="sr-Cyrl-RS"/>
              </w:rPr>
              <w:t>ни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оцењивач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привреде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041B6210" w14:textId="74307F72" w:rsidR="00812478" w:rsidRPr="00F605CE" w:rsidRDefault="00606D54" w:rsidP="009D52E4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сваки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стандард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квалификације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оквиру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којег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реализује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поступак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ППУ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Тим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ППУ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именују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најмање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по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четири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оцењивача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Школе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по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два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оцењивача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из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привреде</w:t>
            </w:r>
            <w:r w:rsidR="00812478" w:rsidRPr="00F605C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6E50D2E" w14:textId="1C3DE932" w:rsidR="009D52E4" w:rsidRPr="00F605CE" w:rsidRDefault="00606D54" w:rsidP="00247BB6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Школа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која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нема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довољан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број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наставника</w:t>
            </w:r>
            <w:r w:rsidR="00247BB6">
              <w:rPr>
                <w:rFonts w:ascii="Times New Roman" w:hAnsi="Times New Roman" w:cs="Times New Roman"/>
                <w:lang w:val="sr-Cyrl-RS"/>
              </w:rPr>
              <w:t xml:space="preserve"> са одговарајућим компетенцијама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Latn-RS"/>
              </w:rPr>
              <w:t>може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да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именује</w:t>
            </w:r>
            <w:r w:rsidR="00247BB6">
              <w:rPr>
                <w:rFonts w:ascii="Times New Roman" w:hAnsi="Times New Roman" w:cs="Times New Roman"/>
                <w:lang w:val="sr-Cyrl-RS"/>
              </w:rPr>
              <w:t xml:space="preserve"> као оцењиваче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наставнике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из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других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школа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који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имају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потребне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компетенције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у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складу</w:t>
            </w:r>
            <w:r w:rsidR="006B0251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са</w:t>
            </w:r>
            <w:r w:rsidR="006B0251" w:rsidRPr="00F605CE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стандардом</w:t>
            </w:r>
            <w:r w:rsidR="006B0251" w:rsidRPr="00F605CE">
              <w:rPr>
                <w:rFonts w:ascii="Times New Roman" w:hAnsi="Times New Roman" w:cs="Times New Roman"/>
                <w:lang w:val="sr-Latn-RS"/>
              </w:rPr>
              <w:t xml:space="preserve"> 2</w:t>
            </w:r>
            <w:r w:rsidR="009D52E4" w:rsidRPr="00F605CE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812478" w:rsidRPr="008E357C" w14:paraId="6B45C5E1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E7063" w14:textId="11858B7C" w:rsidR="00812478" w:rsidRPr="00F605CE" w:rsidRDefault="00606D54" w:rsidP="00812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Испуњеност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овог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доказује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одлуком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Школе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образовању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4825C00E" w14:textId="44CC189E" w:rsidR="00216D00" w:rsidRPr="00F605CE" w:rsidRDefault="00606D54" w:rsidP="005006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Уколико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Тим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за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ППУ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именовани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наставници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5006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других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47B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кола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уз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одлуку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образовању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Школа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доставља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изјаву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да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наставник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друге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школе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ангажован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ППУ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потписују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директор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Школе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наставник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друге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школе</w:t>
            </w:r>
            <w:r w:rsidR="00216D00" w:rsidRPr="00F605C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 </w:t>
            </w:r>
          </w:p>
        </w:tc>
      </w:tr>
    </w:tbl>
    <w:p w14:paraId="6EC53F0C" w14:textId="77777777" w:rsidR="00812478" w:rsidRPr="00F605CE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812478" w:rsidRPr="008E357C" w14:paraId="3A18057A" w14:textId="77777777" w:rsidTr="00AA07E1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A85F" w14:textId="2D0ED3CD" w:rsidR="00812478" w:rsidRPr="00F605CE" w:rsidRDefault="00606D54" w:rsidP="009E4A19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Стандард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компетентан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кадар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реализацију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ППУ</w:t>
            </w:r>
          </w:p>
        </w:tc>
      </w:tr>
      <w:tr w:rsidR="00812478" w:rsidRPr="008E357C" w14:paraId="6681D2AC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DF4E" w14:textId="09C13E55" w:rsidR="00812478" w:rsidRPr="00F605CE" w:rsidRDefault="00606D54" w:rsidP="00812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Упутства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примену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2: </w:t>
            </w:r>
          </w:p>
          <w:p w14:paraId="25017FD7" w14:textId="77157569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2.1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запослен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Школи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поседује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каријерних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практичара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складу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услуга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каријерног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вођења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саветовања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14:paraId="4592200A" w14:textId="07B64C0F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2.2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Оцењивач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коле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запослен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одговарајуће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оствареност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предмета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практичне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искуства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Оцењивач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 учествује 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кљ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учне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општеобразовних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предмета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искуства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1E3FDAC" w14:textId="779089FA" w:rsidR="00BC74DA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2.3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Оцењивач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привреде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лице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нивоа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као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ниво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оствареност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година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искуства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пословима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релевантни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оствареност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Оцењивач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може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буде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ментор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послодавца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дуалном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образовању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2876162" w14:textId="64D94920" w:rsidR="00812478" w:rsidRPr="00F605CE" w:rsidRDefault="00812478" w:rsidP="00BC74DA">
            <w:pPr>
              <w:spacing w:before="120"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2.4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имају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</w:t>
            </w:r>
            <w:r w:rsidR="005006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AA07E1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одраслима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4DF42E65" w14:textId="4CB0F091" w:rsidR="00BC74DA" w:rsidRPr="00F605CE" w:rsidRDefault="00606D54" w:rsidP="00CF0848">
            <w:pPr>
              <w:pStyle w:val="ListParagraph"/>
              <w:numPr>
                <w:ilvl w:val="0"/>
                <w:numId w:val="9"/>
              </w:numPr>
              <w:spacing w:before="60"/>
              <w:ind w:left="204" w:firstLine="156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утврђене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правилником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којим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утврђују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ближи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услови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погледу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програма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кадра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простора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опреме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наставних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средстава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E209AA">
              <w:rPr>
                <w:rFonts w:ascii="Times New Roman" w:eastAsia="Times New Roman" w:hAnsi="Times New Roman" w:cs="Times New Roman"/>
                <w:lang w:val="sr-Cyrl-RS"/>
              </w:rPr>
              <w:t>укљ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учујући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услове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обезбеђивање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приступачности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наставе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програма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особе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инвалидитетом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основу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којих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друга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организација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може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стећи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статус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ЈПОА</w:t>
            </w:r>
            <w:r w:rsidR="00CF0848" w:rsidRPr="00F605CE">
              <w:rPr>
                <w:rFonts w:ascii="Times New Roman" w:eastAsia="Times New Roman" w:hAnsi="Times New Roman" w:cs="Times New Roman"/>
                <w:lang w:val="sr-Latn-RS"/>
              </w:rPr>
              <w:t>;</w:t>
            </w:r>
          </w:p>
          <w:p w14:paraId="7775A245" w14:textId="5472AE6D" w:rsidR="00CF0848" w:rsidRPr="00F605CE" w:rsidRDefault="00606D54" w:rsidP="00CF0848">
            <w:pPr>
              <w:pStyle w:val="ListParagraph"/>
              <w:numPr>
                <w:ilvl w:val="0"/>
                <w:numId w:val="9"/>
              </w:numPr>
              <w:spacing w:before="60"/>
              <w:ind w:left="204" w:firstLine="156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стечене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програму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обуке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ППУ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акредитованом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складу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правилником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којим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уређују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облици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стручног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усавршавања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наставника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васпитача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стручних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сарадника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приоритетне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области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стручно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усавршавање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програми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начин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организовања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стручног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усавршавања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друга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питања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од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значаја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развој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система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сталног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стручног</w:t>
            </w:r>
            <w:r w:rsidR="00CF084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усавршавања</w:t>
            </w:r>
            <w:r w:rsidR="00CF0848" w:rsidRPr="00F605CE">
              <w:rPr>
                <w:rFonts w:ascii="Times New Roman" w:eastAsia="Times New Roman" w:hAnsi="Times New Roman" w:cs="Times New Roman"/>
                <w:lang w:val="sr-Latn-RS"/>
              </w:rPr>
              <w:t>;</w:t>
            </w:r>
          </w:p>
          <w:p w14:paraId="6D45D777" w14:textId="45569DAA" w:rsidR="002A1BFE" w:rsidRPr="00F605CE" w:rsidRDefault="00606D54" w:rsidP="009D466F">
            <w:pPr>
              <w:pStyle w:val="ListParagraph"/>
              <w:numPr>
                <w:ilvl w:val="0"/>
                <w:numId w:val="9"/>
              </w:numPr>
              <w:spacing w:before="60"/>
              <w:ind w:left="204" w:firstLine="156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обуку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оцењивање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засновано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компетенцијама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стручном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образовању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BA4A605" w14:textId="2B5380EC" w:rsidR="009D466F" w:rsidRPr="00F605CE" w:rsidRDefault="00606D54" w:rsidP="00247BB6">
            <w:pPr>
              <w:pStyle w:val="ListParagraph"/>
              <w:spacing w:before="60"/>
              <w:ind w:left="36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Обуку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стицање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стручних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компетенција</w:t>
            </w:r>
            <w:r w:rsidR="002A1BFE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организује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Завод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унапређивање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образовања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васпитања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складу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пр</w:t>
            </w:r>
            <w:r w:rsidR="00247BB6">
              <w:rPr>
                <w:rFonts w:ascii="Times New Roman" w:hAnsi="Times New Roman" w:cs="Times New Roman"/>
                <w:lang w:val="sr-Cyrl-RS"/>
              </w:rPr>
              <w:t>опис</w:t>
            </w:r>
            <w:r>
              <w:rPr>
                <w:rFonts w:ascii="Times New Roman" w:hAnsi="Times New Roman" w:cs="Times New Roman"/>
                <w:lang w:val="sr-Cyrl-RS"/>
              </w:rPr>
              <w:t>ом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којим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се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уређује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стручно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усавршавање</w:t>
            </w:r>
            <w:r w:rsidR="00643A17" w:rsidRPr="00F605C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наставника</w:t>
            </w:r>
            <w:r w:rsidR="009D466F" w:rsidRPr="00F605CE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</w:tc>
      </w:tr>
      <w:tr w:rsidR="00812478" w:rsidRPr="008E357C" w14:paraId="3B2EA665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C0DEB" w14:textId="49317209" w:rsidR="00812478" w:rsidRPr="00F605CE" w:rsidRDefault="00606D54" w:rsidP="008124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Испуњеност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овог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доказује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ањем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ангажовању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образовању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Тима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чланове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Тима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ППУ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који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су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из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друге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школе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доставља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изјава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намери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да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наставник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ангажује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доказ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њиховом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образовању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компетенцијама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одраслима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дужна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року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месеци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добијања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сагласности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07B2491C" w14:textId="77777777" w:rsidR="00812478" w:rsidRPr="00F605CE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812478" w:rsidRPr="008E357C" w14:paraId="16159DBC" w14:textId="77777777" w:rsidTr="00AA07E1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B7789" w14:textId="13F9BE1D" w:rsidR="00812478" w:rsidRPr="00F605CE" w:rsidRDefault="00606D54" w:rsidP="00AA07E1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Стандард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користи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инструменте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самопроцену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кан</w:t>
            </w:r>
            <w:r w:rsidR="00500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идата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портфолио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кандидата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спровођење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поступку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ППУ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који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прилагођени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стандарду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квалификације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компетенцијама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које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добила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ППУ</w:t>
            </w:r>
          </w:p>
        </w:tc>
      </w:tr>
      <w:tr w:rsidR="00812478" w:rsidRPr="008E357C" w14:paraId="3A2BE245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FC67" w14:textId="4C185AAC" w:rsidR="00812478" w:rsidRPr="00F605CE" w:rsidRDefault="00606D54" w:rsidP="008124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Инструменти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процену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припремају</w:t>
            </w:r>
            <w:r w:rsidR="00B5264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="00B5264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="00B5264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основу</w:t>
            </w:r>
            <w:r w:rsidR="00B5264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докумената</w:t>
            </w:r>
            <w:r w:rsidR="00B5264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</w:t>
            </w:r>
            <w:r w:rsidR="005006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рема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Завод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унапређивање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образовања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васпитања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01621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sym w:font="Symbol" w:char="F02D"/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Центар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образовање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образовање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одраслих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D4AB8F7" w14:textId="2CF7FDD3" w:rsidR="00B5264F" w:rsidRPr="00F605CE" w:rsidRDefault="00606D54" w:rsidP="00B526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упутство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припрему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обрасца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>/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образац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самопроцену</w:t>
            </w:r>
            <w:r w:rsidR="00231800" w:rsidRPr="00F605CE">
              <w:rPr>
                <w:rFonts w:ascii="Times New Roman" w:eastAsia="Times New Roman" w:hAnsi="Times New Roman" w:cs="Times New Roman"/>
                <w:lang w:val="sr-Cyrl-RS"/>
              </w:rPr>
              <w:t>;</w:t>
            </w:r>
          </w:p>
          <w:p w14:paraId="3CFFDDB0" w14:textId="27C5C824" w:rsidR="00812478" w:rsidRPr="00F605CE" w:rsidRDefault="00606D54" w:rsidP="00B526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упутство</w:t>
            </w:r>
            <w:r w:rsidR="00B5264F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B5264F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израду</w:t>
            </w:r>
            <w:r w:rsidR="00B5264F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порфолиа</w:t>
            </w:r>
            <w:r w:rsidR="00231800" w:rsidRPr="00F605CE">
              <w:rPr>
                <w:rFonts w:ascii="Times New Roman" w:eastAsia="Times New Roman" w:hAnsi="Times New Roman" w:cs="Times New Roman"/>
                <w:lang w:val="sr-Cyrl-RS"/>
              </w:rPr>
              <w:t>;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  <w:p w14:paraId="3EE88CAB" w14:textId="598FA444" w:rsidR="00812478" w:rsidRPr="00F605CE" w:rsidRDefault="00606D54" w:rsidP="00BC74D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смернице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израду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плана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процену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кандидата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која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садржи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листу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стандардизованих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радних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задатака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практични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рад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упутство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прилагођавања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задатака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кандидату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према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недостајућим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исходима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учења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компетенцијама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060DB7">
              <w:rPr>
                <w:rFonts w:ascii="Times New Roman" w:eastAsia="Times New Roman" w:hAnsi="Times New Roman" w:cs="Times New Roman"/>
                <w:lang w:val="sr-Cyrl-RS"/>
              </w:rPr>
              <w:t>кљ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уч</w:t>
            </w:r>
            <w:r w:rsidR="0027560C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оцењивање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кандидата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листу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потребне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опреме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материјала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других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потребних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елемената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спровођење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испита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оцењивање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кандидата</w:t>
            </w:r>
            <w:r w:rsidR="00812478" w:rsidRPr="00F605CE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7A694CE4" w14:textId="77777777" w:rsidR="00BC74DA" w:rsidRPr="00F605CE" w:rsidRDefault="00BC74DA" w:rsidP="00BC74DA">
            <w:pPr>
              <w:pStyle w:val="NormalWeb"/>
              <w:spacing w:before="0" w:beforeAutospacing="0" w:after="0" w:afterAutospacing="0" w:line="276" w:lineRule="auto"/>
              <w:rPr>
                <w:lang w:val="sr-Cyrl-RS"/>
              </w:rPr>
            </w:pPr>
          </w:p>
          <w:p w14:paraId="34B7BFB0" w14:textId="0BC96713" w:rsidR="00812478" w:rsidRPr="00F605CE" w:rsidRDefault="00606D54" w:rsidP="00BC74DA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Школа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основу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смерница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припремио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Завод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унапређивање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образовања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васпитања</w:t>
            </w:r>
            <w:r w:rsidR="00812478" w:rsidRPr="00F605C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израђује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прилагођени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образац</w:t>
            </w:r>
            <w:r w:rsidR="00B5264F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B5264F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самопроцену</w:t>
            </w:r>
            <w:r w:rsidR="00B5264F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кандидата</w:t>
            </w:r>
            <w:r w:rsidR="00B5264F" w:rsidRPr="00F605C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портфолио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листу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практичних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задатака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има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услове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реализује</w:t>
            </w:r>
            <w:r w:rsidR="00812478" w:rsidRPr="00F605C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код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послодавца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или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Школској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радионици</w:t>
            </w:r>
            <w:r w:rsidR="00812478" w:rsidRPr="00F605CE">
              <w:rPr>
                <w:lang w:val="sr-Cyrl-RS"/>
              </w:rPr>
              <w:t>/</w:t>
            </w:r>
            <w:r>
              <w:rPr>
                <w:lang w:val="sr-Cyrl-RS"/>
              </w:rPr>
              <w:t>лабораторији</w:t>
            </w:r>
            <w:r w:rsidR="00812478" w:rsidRPr="00F605CE">
              <w:rPr>
                <w:lang w:val="sr-Cyrl-RS"/>
              </w:rPr>
              <w:t xml:space="preserve">. </w:t>
            </w:r>
          </w:p>
          <w:p w14:paraId="08419C55" w14:textId="72BE969F" w:rsidR="00812478" w:rsidRPr="00F605CE" w:rsidRDefault="00606D54" w:rsidP="00812478">
            <w:pPr>
              <w:pStyle w:val="NormalWeb"/>
              <w:spacing w:after="0" w:line="276" w:lineRule="auto"/>
              <w:rPr>
                <w:lang w:val="sr-Cyrl-RS"/>
              </w:rPr>
            </w:pPr>
            <w:r>
              <w:rPr>
                <w:lang w:val="sr-Cyrl-RS"/>
              </w:rPr>
              <w:t>Упутства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примену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стандарда</w:t>
            </w:r>
            <w:r w:rsidR="00812478" w:rsidRPr="00F605CE">
              <w:rPr>
                <w:lang w:val="sr-Cyrl-RS"/>
              </w:rPr>
              <w:t xml:space="preserve"> 3: </w:t>
            </w:r>
          </w:p>
          <w:p w14:paraId="581710BD" w14:textId="640E5FD5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3.1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развијени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инструмент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самопроцену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кандидата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садржи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исходе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сваки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оствареност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Инструменти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самопроцену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кандидата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структурисани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тако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кандидат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може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7B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се</w:t>
            </w:r>
            <w:r w:rsidR="00247BB6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самопроцени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односу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занимања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оквиру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07EA14C8" w14:textId="17EA2002" w:rsidR="00812478" w:rsidRPr="00F605CE" w:rsidRDefault="00812478" w:rsidP="00924522">
            <w:pPr>
              <w:spacing w:before="120" w:after="0"/>
              <w:jc w:val="both"/>
              <w:rPr>
                <w:color w:val="000000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3.2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60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припремљ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листу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практичних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задатака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писаних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тестова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проверу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исхода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компетенција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квалификације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оствареност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складу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својим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техничким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просторним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могућностима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12478" w:rsidRPr="008E357C" w14:paraId="1518ABCD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451F3" w14:textId="47A76D5B" w:rsidR="00812478" w:rsidRPr="00F605CE" w:rsidRDefault="00606D54" w:rsidP="00812478">
            <w:pPr>
              <w:pStyle w:val="NormalWeb"/>
              <w:spacing w:after="0"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Испуњеност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овог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стандарда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Школа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доказује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поступку</w:t>
            </w:r>
            <w:r w:rsidR="001A6C52" w:rsidRPr="00F605CE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добијања</w:t>
            </w:r>
            <w:r w:rsidR="001A6C52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статуса</w:t>
            </w:r>
            <w:r w:rsidR="001A6C52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ЈПОА</w:t>
            </w:r>
            <w:r w:rsidR="001A6C52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1A6C52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ППУ</w:t>
            </w:r>
            <w:r w:rsidR="001A6C52" w:rsidRPr="00F605CE">
              <w:rPr>
                <w:lang w:val="sr-Cyrl-RS"/>
              </w:rPr>
              <w:t>,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самовредновања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кроз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вођење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евиденције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кандидату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испиту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постпуку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ППУ</w:t>
            </w:r>
            <w:r w:rsidR="00812478" w:rsidRPr="00F605CE">
              <w:rPr>
                <w:lang w:val="sr-Cyrl-RS"/>
              </w:rPr>
              <w:t>.</w:t>
            </w:r>
          </w:p>
        </w:tc>
      </w:tr>
    </w:tbl>
    <w:p w14:paraId="6E8386C0" w14:textId="77777777" w:rsidR="00812478" w:rsidRPr="00F605CE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812478" w:rsidRPr="008E357C" w14:paraId="0397E2F2" w14:textId="77777777" w:rsidTr="00AA07E1">
        <w:trPr>
          <w:trHeight w:val="5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6531" w14:textId="304EEA3E" w:rsidR="00812478" w:rsidRPr="00F605CE" w:rsidRDefault="00606D54" w:rsidP="00AD114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Стандард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просторне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техничке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услове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реализацију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поступка</w:t>
            </w:r>
            <w:r w:rsidR="00812478" w:rsidRPr="00F6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ППУ</w:t>
            </w:r>
          </w:p>
        </w:tc>
      </w:tr>
      <w:tr w:rsidR="00812478" w:rsidRPr="008E357C" w14:paraId="4CA0BB15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FEBB" w14:textId="03DCACDD" w:rsidR="00812478" w:rsidRPr="00F605CE" w:rsidRDefault="00606D54" w:rsidP="00812478">
            <w:pPr>
              <w:pStyle w:val="NormalWeb"/>
              <w:spacing w:after="0" w:line="276" w:lineRule="auto"/>
              <w:rPr>
                <w:lang w:val="sr-Cyrl-RS"/>
              </w:rPr>
            </w:pPr>
            <w:r>
              <w:rPr>
                <w:lang w:val="sr-Cyrl-RS"/>
              </w:rPr>
              <w:t>Упутства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примену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стандарда</w:t>
            </w:r>
            <w:r w:rsidR="00812478" w:rsidRPr="00F605CE">
              <w:rPr>
                <w:lang w:val="sr-Cyrl-RS"/>
              </w:rPr>
              <w:t xml:space="preserve"> 4: </w:t>
            </w:r>
          </w:p>
          <w:p w14:paraId="4FDE3B34" w14:textId="4567B75A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4.1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располаже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једном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просторијом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каријерног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вођења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саветовања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B9209B1" w14:textId="7138DC36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4.2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располаже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једном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просторијом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тестирање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уколико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60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писани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тест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4C8A8FEF" w14:textId="6D05B470" w:rsidR="00812478" w:rsidRPr="00F605CE" w:rsidRDefault="00812478" w:rsidP="00BC74DA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4.3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располаже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лабораторијама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радионицама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тренинг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центром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другим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одговарајућим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просторијама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одговарајућом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опремом</w:t>
            </w:r>
            <w:r w:rsidR="0028780F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материјалом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обављање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практичних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задатака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симулацију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ог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окружења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AC0AC59" w14:textId="5B5EC096" w:rsidR="00216D00" w:rsidRPr="00F605CE" w:rsidRDefault="00812478" w:rsidP="00216D00">
            <w:pPr>
              <w:spacing w:before="120" w:after="0"/>
              <w:jc w:val="both"/>
              <w:rPr>
                <w:color w:val="000000"/>
                <w:lang w:val="sr-Latn-RS"/>
              </w:rPr>
            </w:pP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4.4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уговор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послодавцем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код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кога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процена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реалном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радном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окружењу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уколико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испуњава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услове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за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симулацију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радног</w:t>
            </w:r>
            <w:r w:rsidR="00216D00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06D5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окружења</w:t>
            </w:r>
            <w:r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12478" w:rsidRPr="008E357C" w14:paraId="53335ADC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EC12" w14:textId="7871E87E" w:rsidR="00812478" w:rsidRPr="00F605CE" w:rsidRDefault="00606D54" w:rsidP="00812478">
            <w:pPr>
              <w:pStyle w:val="NormalWeb"/>
              <w:spacing w:before="0" w:beforeAutospacing="0" w:after="0" w:afterAutospacing="0" w:line="360" w:lineRule="auto"/>
              <w:rPr>
                <w:lang w:val="sr-Cyrl-RS"/>
              </w:rPr>
            </w:pPr>
            <w:r>
              <w:rPr>
                <w:lang w:val="sr-Cyrl-RS"/>
              </w:rPr>
              <w:t>Испуњеност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овог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стандарда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Школа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доказује</w:t>
            </w:r>
            <w:r w:rsidR="00812478" w:rsidRPr="00F605CE">
              <w:rPr>
                <w:lang w:val="sr-Cyrl-RS"/>
              </w:rPr>
              <w:t>:</w:t>
            </w:r>
          </w:p>
          <w:p w14:paraId="28AE4768" w14:textId="0529480E" w:rsidR="00812478" w:rsidRPr="00F605CE" w:rsidRDefault="00606D54" w:rsidP="00BC74D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46" w:firstLine="14"/>
              <w:rPr>
                <w:lang w:val="sr-Cyrl-RS"/>
              </w:rPr>
            </w:pPr>
            <w:r>
              <w:rPr>
                <w:lang w:val="sr-Cyrl-RS"/>
              </w:rPr>
              <w:t>одлуком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директора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Школе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="00812478" w:rsidRPr="00F605CE">
              <w:rPr>
                <w:lang w:val="sr-Cyrl-RS"/>
              </w:rPr>
              <w:t xml:space="preserve"> </w:t>
            </w:r>
            <w:r w:rsidR="00E209AA">
              <w:rPr>
                <w:lang w:val="sr-Cyrl-RS"/>
              </w:rPr>
              <w:t>опредељ</w:t>
            </w:r>
            <w:r>
              <w:rPr>
                <w:lang w:val="sr-Cyrl-RS"/>
              </w:rPr>
              <w:t>ивању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просторија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Школи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активности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каријерног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вођења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саветовања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просторије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тестирање</w:t>
            </w:r>
            <w:r w:rsidR="0082090D" w:rsidRPr="00F605CE">
              <w:rPr>
                <w:lang w:val="sr-Cyrl-RS"/>
              </w:rPr>
              <w:t>;</w:t>
            </w:r>
            <w:r w:rsidR="00812478" w:rsidRPr="00F605CE">
              <w:rPr>
                <w:lang w:val="sr-Cyrl-RS"/>
              </w:rPr>
              <w:t xml:space="preserve">  </w:t>
            </w:r>
          </w:p>
          <w:p w14:paraId="40F62497" w14:textId="7F825F40" w:rsidR="00812478" w:rsidRPr="00F605CE" w:rsidRDefault="00606D54" w:rsidP="00BC74D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46" w:firstLine="14"/>
              <w:rPr>
                <w:lang w:val="sr-Cyrl-RS"/>
              </w:rPr>
            </w:pPr>
            <w:r>
              <w:rPr>
                <w:lang w:val="sr-Cyrl-RS"/>
              </w:rPr>
              <w:t>спецификацијом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простора</w:t>
            </w:r>
            <w:r w:rsidR="006B0251" w:rsidRPr="00F605CE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опреме</w:t>
            </w:r>
            <w:r w:rsidR="006B0251" w:rsidRPr="00F605C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</w:t>
            </w:r>
            <w:r w:rsidR="006B0251" w:rsidRPr="00F605C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материјала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намењеног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лабораторији</w:t>
            </w:r>
            <w:r w:rsidR="006B0251" w:rsidRPr="00F605CE">
              <w:rPr>
                <w:lang w:val="sr-Latn-RS"/>
              </w:rPr>
              <w:t>,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радионици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="006B0251" w:rsidRPr="00F605C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тренинг</w:t>
            </w:r>
            <w:r w:rsidR="006B0251" w:rsidRPr="00F605C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центру</w:t>
            </w:r>
            <w:r w:rsidR="0082090D" w:rsidRPr="00F605CE">
              <w:rPr>
                <w:lang w:val="sr-Cyrl-RS"/>
              </w:rPr>
              <w:t>;</w:t>
            </w:r>
          </w:p>
          <w:p w14:paraId="3DE69D75" w14:textId="3FFB2C54" w:rsidR="00216D00" w:rsidRPr="00F605CE" w:rsidRDefault="00E209AA" w:rsidP="006B025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46" w:firstLine="14"/>
              <w:rPr>
                <w:lang w:val="sr-Cyrl-RS"/>
              </w:rPr>
            </w:pPr>
            <w:r>
              <w:rPr>
                <w:lang w:val="sr-Cyrl-RS"/>
              </w:rPr>
              <w:t>достављ</w:t>
            </w:r>
            <w:r w:rsidR="00606D54">
              <w:rPr>
                <w:lang w:val="sr-Cyrl-RS"/>
              </w:rPr>
              <w:t>ањем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уговора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са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послодавцем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код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којег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се</w:t>
            </w:r>
            <w:r w:rsidR="00812478" w:rsidRPr="00F605C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обављ</w:t>
            </w:r>
            <w:r w:rsidR="00606D54">
              <w:rPr>
                <w:lang w:val="sr-Cyrl-RS"/>
              </w:rPr>
              <w:t>а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процена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у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реалном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радном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окружењу</w:t>
            </w:r>
            <w:r w:rsidR="00812478" w:rsidRPr="00F605CE">
              <w:rPr>
                <w:lang w:val="sr-Cyrl-RS"/>
              </w:rPr>
              <w:t xml:space="preserve">, </w:t>
            </w:r>
            <w:r w:rsidR="00606D54">
              <w:rPr>
                <w:lang w:val="sr-Cyrl-RS"/>
              </w:rPr>
              <w:t>који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може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бити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и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са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одложеним</w:t>
            </w:r>
            <w:r w:rsidR="00812478" w:rsidRPr="00F605CE">
              <w:rPr>
                <w:lang w:val="sr-Cyrl-RS"/>
              </w:rPr>
              <w:t xml:space="preserve"> </w:t>
            </w:r>
            <w:r w:rsidR="00606D54">
              <w:rPr>
                <w:lang w:val="sr-Cyrl-RS"/>
              </w:rPr>
              <w:t>дејством</w:t>
            </w:r>
            <w:r w:rsidR="00216D00" w:rsidRPr="00F605CE">
              <w:rPr>
                <w:lang w:val="sr-Latn-RS"/>
              </w:rPr>
              <w:t xml:space="preserve">, </w:t>
            </w:r>
            <w:r w:rsidR="00606D54">
              <w:rPr>
                <w:lang w:val="sr-Latn-RS"/>
              </w:rPr>
              <w:t>уколико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не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испуњава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услове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за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симулацију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радног</w:t>
            </w:r>
            <w:r w:rsidR="00216D00" w:rsidRPr="00F605CE">
              <w:rPr>
                <w:lang w:val="sr-Latn-RS"/>
              </w:rPr>
              <w:t xml:space="preserve"> </w:t>
            </w:r>
            <w:r w:rsidR="00606D54">
              <w:rPr>
                <w:lang w:val="sr-Latn-RS"/>
              </w:rPr>
              <w:t>окружења</w:t>
            </w:r>
            <w:r w:rsidR="00812478" w:rsidRPr="00F605CE">
              <w:rPr>
                <w:lang w:val="sr-Cyrl-RS"/>
              </w:rPr>
              <w:t>.</w:t>
            </w:r>
          </w:p>
        </w:tc>
      </w:tr>
    </w:tbl>
    <w:p w14:paraId="74317D17" w14:textId="77777777" w:rsidR="00812478" w:rsidRPr="00F605CE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0"/>
      </w:tblGrid>
      <w:tr w:rsidR="00812478" w:rsidRPr="008E357C" w14:paraId="65FE27C9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CD06" w14:textId="4A683325" w:rsidR="00812478" w:rsidRPr="00247BB6" w:rsidRDefault="00606D54" w:rsidP="00247B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sr-Cyrl-RS"/>
              </w:rPr>
            </w:pP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Стандард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5.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Контрола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квалитета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-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Школа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развијене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унутрашње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механизме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контроле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квалитета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поступка</w:t>
            </w:r>
            <w:r w:rsidR="00812478"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247BB6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ППУ</w:t>
            </w:r>
          </w:p>
        </w:tc>
      </w:tr>
      <w:tr w:rsidR="00812478" w:rsidRPr="008E357C" w14:paraId="0ACE0995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243B" w14:textId="6525DED4" w:rsidR="00812478" w:rsidRPr="00F605CE" w:rsidRDefault="00606D54" w:rsidP="00BC74D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Упутства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примену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  <w:p w14:paraId="2AFFDFF3" w14:textId="2C872241" w:rsidR="00812478" w:rsidRPr="00F605CE" w:rsidRDefault="00812478" w:rsidP="00BC74D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5.1.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утврђен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самовредновања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доступан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јавности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53F3210" w14:textId="170C08C6" w:rsidR="00812478" w:rsidRPr="00F605CE" w:rsidRDefault="00812478" w:rsidP="00BC74D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5.2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Самовредновањем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остваривања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постпука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усавршавање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запослених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услове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којима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остварује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60D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кандидата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односно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одраслих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прошли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кроз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послодаваца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поступку</w:t>
            </w:r>
            <w:r w:rsidR="0082090D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тржишта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струковних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14:paraId="54705FE9" w14:textId="479B81E2" w:rsidR="00812478" w:rsidRPr="00F605CE" w:rsidRDefault="00812478" w:rsidP="00BC74D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5.3.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образује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посебан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ненаставног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особљ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послодаваца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реализацији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14:paraId="761C4E26" w14:textId="0465AABB" w:rsidR="00812478" w:rsidRPr="00F605CE" w:rsidRDefault="00812478" w:rsidP="00BC74D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5.4.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пракси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утврђену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стратегију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предузима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потребне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реализацију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стратегије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обезбеђења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предузима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отклањање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уочених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неправилности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82090D"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спровођења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предузима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потребне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отклањање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уочених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недостатака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14:paraId="36EF0636" w14:textId="7170BB9D" w:rsidR="00812478" w:rsidRPr="00F605CE" w:rsidRDefault="00812478" w:rsidP="0027560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5.5.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Кандидати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као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одрасли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прошли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кроз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улогу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квалитета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утврђује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анкетирањем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крају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сваке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6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  <w:r w:rsidRPr="00F60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12478" w:rsidRPr="008E357C" w14:paraId="77DED8A9" w14:textId="77777777" w:rsidTr="00AA07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242F1" w14:textId="766FD55E" w:rsidR="00812478" w:rsidRPr="006127FA" w:rsidRDefault="00606D54" w:rsidP="002756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Испуњеност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овог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стандарда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доказује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ањем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самовредновања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може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бити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део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самовредновања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установе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складу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правилником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="00FC61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уређује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9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спољ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ашње</w:t>
            </w:r>
            <w:r w:rsidR="00001621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вредновање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квалитета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рада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установе</w:t>
            </w:r>
            <w:r w:rsidR="00812478" w:rsidRPr="00F605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3B2AC5AE" w14:textId="77777777" w:rsidR="00812478" w:rsidRPr="006127FA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EE6878" w14:textId="77777777" w:rsidR="00812478" w:rsidRPr="006127FA" w:rsidRDefault="00812478" w:rsidP="008124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812478" w:rsidRPr="006127FA" w:rsidSect="00701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1D28" w16cex:dateUtc="2020-10-09T15:32:00Z"/>
  <w16cex:commentExtensible w16cex:durableId="232B1ED5" w16cex:dateUtc="2020-10-09T15:39:00Z"/>
  <w16cex:commentExtensible w16cex:durableId="232B2541" w16cex:dateUtc="2020-10-09T16:06:00Z"/>
  <w16cex:commentExtensible w16cex:durableId="232B2B4D" w16cex:dateUtc="2020-10-09T16:32:00Z"/>
  <w16cex:commentExtensible w16cex:durableId="232B450C" w16cex:dateUtc="2020-10-09T18:22:00Z"/>
  <w16cex:commentExtensible w16cex:durableId="232B4702" w16cex:dateUtc="2020-10-09T18:30:00Z"/>
  <w16cex:commentExtensible w16cex:durableId="232B483D" w16cex:dateUtc="2020-10-09T18:36:00Z"/>
  <w16cex:commentExtensible w16cex:durableId="232B4B46" w16cex:dateUtc="2020-10-09T18:49:00Z"/>
  <w16cex:commentExtensible w16cex:durableId="232B4BA4" w16cex:dateUtc="2020-10-09T18:50:00Z"/>
  <w16cex:commentExtensible w16cex:durableId="232B56FE" w16cex:dateUtc="2020-10-09T19:39:00Z"/>
  <w16cex:commentExtensible w16cex:durableId="232B54D3" w16cex:dateUtc="2020-10-09T19:29:00Z"/>
  <w16cex:commentExtensible w16cex:durableId="232B59BD" w16cex:dateUtc="2020-10-09T19:50:00Z"/>
  <w16cex:commentExtensible w16cex:durableId="232B617D" w16cex:dateUtc="2020-10-09T20:23:00Z"/>
  <w16cex:commentExtensible w16cex:durableId="232B59F6" w16cex:dateUtc="2020-10-09T19:51:00Z"/>
  <w16cex:commentExtensible w16cex:durableId="232B708B" w16cex:dateUtc="2020-10-09T21:28:00Z"/>
  <w16cex:commentExtensible w16cex:durableId="232B5C4D" w16cex:dateUtc="2020-10-09T20:01:00Z"/>
  <w16cex:commentExtensible w16cex:durableId="232B5D3D" w16cex:dateUtc="2020-10-09T20:05:00Z"/>
  <w16cex:commentExtensible w16cex:durableId="232B5D9B" w16cex:dateUtc="2020-10-09T20:07:00Z"/>
  <w16cex:commentExtensible w16cex:durableId="232B64B0" w16cex:dateUtc="2020-10-09T20:37:00Z"/>
  <w16cex:commentExtensible w16cex:durableId="232B63FB" w16cex:dateUtc="2020-10-09T20:34:00Z"/>
  <w16cex:commentExtensible w16cex:durableId="232B6458" w16cex:dateUtc="2020-10-09T20:36:00Z"/>
  <w16cex:commentExtensible w16cex:durableId="232B68E5" w16cex:dateUtc="2020-10-09T20:55:00Z"/>
  <w16cex:commentExtensible w16cex:durableId="232B62CC" w16cex:dateUtc="2020-10-09T20:29:00Z"/>
  <w16cex:commentExtensible w16cex:durableId="232B6964" w16cex:dateUtc="2020-10-09T20:57:00Z"/>
  <w16cex:commentExtensible w16cex:durableId="232B632C" w16cex:dateUtc="2020-10-09T20:31:00Z"/>
  <w16cex:commentExtensible w16cex:durableId="232B636C" w16cex:dateUtc="2020-10-09T20:32:00Z"/>
  <w16cex:commentExtensible w16cex:durableId="232B63B2" w16cex:dateUtc="2020-10-09T20:33:00Z"/>
  <w16cex:commentExtensible w16cex:durableId="232B669D" w16cex:dateUtc="2020-10-09T20:45:00Z"/>
  <w16cex:commentExtensible w16cex:durableId="232B6785" w16cex:dateUtc="2020-10-09T20:49:00Z"/>
  <w16cex:commentExtensible w16cex:durableId="232B6F18" w16cex:dateUtc="2020-10-09T21:22:00Z"/>
  <w16cex:commentExtensible w16cex:durableId="232B6B5C" w16cex:dateUtc="2020-10-09T21:06:00Z"/>
  <w16cex:commentExtensible w16cex:durableId="232B6C2A" w16cex:dateUtc="2020-10-09T21:09:00Z"/>
  <w16cex:commentExtensible w16cex:durableId="232B6CDD" w16cex:dateUtc="2020-10-09T21:12:00Z"/>
  <w16cex:commentExtensible w16cex:durableId="232B6ED5" w16cex:dateUtc="2020-10-09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A0FDB8" w16cid:durableId="232B1387"/>
  <w16cid:commentId w16cid:paraId="44DD5116" w16cid:durableId="232B1D28"/>
  <w16cid:commentId w16cid:paraId="7518704C" w16cid:durableId="232B1ED5"/>
  <w16cid:commentId w16cid:paraId="1F154F33" w16cid:durableId="232B138D"/>
  <w16cid:commentId w16cid:paraId="0F8C272E" w16cid:durableId="232B138E"/>
  <w16cid:commentId w16cid:paraId="0EC7C669" w16cid:durableId="232B138F"/>
  <w16cid:commentId w16cid:paraId="2113748D" w16cid:durableId="232B1390"/>
  <w16cid:commentId w16cid:paraId="026B06DD" w16cid:durableId="232B1391"/>
  <w16cid:commentId w16cid:paraId="28B80288" w16cid:durableId="232B2541"/>
  <w16cid:commentId w16cid:paraId="5EF30441" w16cid:durableId="232B1392"/>
  <w16cid:commentId w16cid:paraId="3046F95D" w16cid:durableId="232B2B4D"/>
  <w16cid:commentId w16cid:paraId="6F414882" w16cid:durableId="232B450C"/>
  <w16cid:commentId w16cid:paraId="43CAD6DF" w16cid:durableId="232B1395"/>
  <w16cid:commentId w16cid:paraId="32044E6E" w16cid:durableId="232B4702"/>
  <w16cid:commentId w16cid:paraId="38EA7DE0" w16cid:durableId="232B483D"/>
  <w16cid:commentId w16cid:paraId="484B5336" w16cid:durableId="232B4B46"/>
  <w16cid:commentId w16cid:paraId="65A9B0B8" w16cid:durableId="232B4BA4"/>
  <w16cid:commentId w16cid:paraId="42A874E3" w16cid:durableId="232B56FE"/>
  <w16cid:commentId w16cid:paraId="49985489" w16cid:durableId="232B54D3"/>
  <w16cid:commentId w16cid:paraId="287884A5" w16cid:durableId="232B59BD"/>
  <w16cid:commentId w16cid:paraId="0CC077CA" w16cid:durableId="232B617D"/>
  <w16cid:commentId w16cid:paraId="7B2E005A" w16cid:durableId="232B59F6"/>
  <w16cid:commentId w16cid:paraId="716AC1D6" w16cid:durableId="232B1398"/>
  <w16cid:commentId w16cid:paraId="2DD2ADF9" w16cid:durableId="232B708B"/>
  <w16cid:commentId w16cid:paraId="6D63E368" w16cid:durableId="232B5C4D"/>
  <w16cid:commentId w16cid:paraId="7B39D7B2" w16cid:durableId="232B5D3D"/>
  <w16cid:commentId w16cid:paraId="43BA9302" w16cid:durableId="232B5D9B"/>
  <w16cid:commentId w16cid:paraId="3DEC42CD" w16cid:durableId="232B64B0"/>
  <w16cid:commentId w16cid:paraId="7402666F" w16cid:durableId="232B63FB"/>
  <w16cid:commentId w16cid:paraId="4539CC5F" w16cid:durableId="232B6458"/>
  <w16cid:commentId w16cid:paraId="683C0686" w16cid:durableId="232B68E5"/>
  <w16cid:commentId w16cid:paraId="32530E93" w16cid:durableId="232B62CC"/>
  <w16cid:commentId w16cid:paraId="57B51C4E" w16cid:durableId="232B6964"/>
  <w16cid:commentId w16cid:paraId="2AEE86CE" w16cid:durableId="232B632C"/>
  <w16cid:commentId w16cid:paraId="21076298" w16cid:durableId="232B636C"/>
  <w16cid:commentId w16cid:paraId="1F5A829E" w16cid:durableId="232B63B2"/>
  <w16cid:commentId w16cid:paraId="2C0E2309" w16cid:durableId="232B669D"/>
  <w16cid:commentId w16cid:paraId="43F615CC" w16cid:durableId="232B6785"/>
  <w16cid:commentId w16cid:paraId="7642ABCE" w16cid:durableId="232B6F18"/>
  <w16cid:commentId w16cid:paraId="5ABD9200" w16cid:durableId="232B6B5C"/>
  <w16cid:commentId w16cid:paraId="2E59931F" w16cid:durableId="232B6C2A"/>
  <w16cid:commentId w16cid:paraId="7C34F07E" w16cid:durableId="232B139C"/>
  <w16cid:commentId w16cid:paraId="66DC9FD7" w16cid:durableId="232B6CDD"/>
  <w16cid:commentId w16cid:paraId="41E560DF" w16cid:durableId="232B139D"/>
  <w16cid:commentId w16cid:paraId="19B1E5AD" w16cid:durableId="232B6ED5"/>
  <w16cid:commentId w16cid:paraId="0D932503" w16cid:durableId="232B13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36A2" w14:textId="77777777" w:rsidR="00377B75" w:rsidRDefault="00377B75" w:rsidP="008E40CC">
      <w:pPr>
        <w:spacing w:after="0" w:line="240" w:lineRule="auto"/>
      </w:pPr>
      <w:r>
        <w:separator/>
      </w:r>
    </w:p>
  </w:endnote>
  <w:endnote w:type="continuationSeparator" w:id="0">
    <w:p w14:paraId="6C4E9B3D" w14:textId="77777777" w:rsidR="00377B75" w:rsidRDefault="00377B75" w:rsidP="008E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D62" w14:textId="77777777" w:rsidR="008E357C" w:rsidRDefault="008E3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54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E7A94" w14:textId="6F3A925B" w:rsidR="00B5264F" w:rsidRDefault="00B52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B7BB2" w14:textId="77777777" w:rsidR="00AA07E1" w:rsidRDefault="00AA0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98F7" w14:textId="77777777" w:rsidR="008E357C" w:rsidRDefault="008E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0E69" w14:textId="77777777" w:rsidR="00377B75" w:rsidRDefault="00377B75" w:rsidP="008E40CC">
      <w:pPr>
        <w:spacing w:after="0" w:line="240" w:lineRule="auto"/>
      </w:pPr>
      <w:r>
        <w:separator/>
      </w:r>
    </w:p>
  </w:footnote>
  <w:footnote w:type="continuationSeparator" w:id="0">
    <w:p w14:paraId="4D2CDD9A" w14:textId="77777777" w:rsidR="00377B75" w:rsidRDefault="00377B75" w:rsidP="008E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D18CB" w14:textId="50129DCA" w:rsidR="008E357C" w:rsidRDefault="008E357C">
    <w:pPr>
      <w:pStyle w:val="Header"/>
    </w:pPr>
    <w:r>
      <w:rPr>
        <w:noProof/>
      </w:rPr>
      <w:pict w14:anchorId="1E0C11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57016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ew tIMES ROMAN&quot;;font-size:1pt" string="НАЦР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FD5B" w14:textId="5EAF43BE" w:rsidR="00AA07E1" w:rsidRDefault="008E357C">
    <w:pPr>
      <w:pStyle w:val="Header"/>
    </w:pPr>
    <w:r>
      <w:rPr>
        <w:noProof/>
      </w:rPr>
      <w:pict w14:anchorId="6B816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57017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ew tIMES ROMAN&quot;;font-size:1pt" string="НАЦР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7F078" w14:textId="443CBACB" w:rsidR="008E357C" w:rsidRDefault="008E357C">
    <w:pPr>
      <w:pStyle w:val="Header"/>
    </w:pPr>
    <w:r>
      <w:rPr>
        <w:noProof/>
      </w:rPr>
      <w:pict w14:anchorId="4C3C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57015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ew tIMES ROMAN&quot;;font-size:1pt" string="НАЦР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85E"/>
    <w:multiLevelType w:val="hybridMultilevel"/>
    <w:tmpl w:val="70E0B2D0"/>
    <w:lvl w:ilvl="0" w:tplc="A9FE0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DB2"/>
    <w:multiLevelType w:val="hybridMultilevel"/>
    <w:tmpl w:val="681ECD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F22FD"/>
    <w:multiLevelType w:val="hybridMultilevel"/>
    <w:tmpl w:val="3C70E482"/>
    <w:lvl w:ilvl="0" w:tplc="12965DC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5152"/>
    <w:multiLevelType w:val="hybridMultilevel"/>
    <w:tmpl w:val="E580232A"/>
    <w:lvl w:ilvl="0" w:tplc="84B0FC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0E2"/>
    <w:multiLevelType w:val="hybridMultilevel"/>
    <w:tmpl w:val="2C46DE2A"/>
    <w:lvl w:ilvl="0" w:tplc="A9FE0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1EBD"/>
    <w:multiLevelType w:val="hybridMultilevel"/>
    <w:tmpl w:val="C6F8AB5E"/>
    <w:lvl w:ilvl="0" w:tplc="70D051A6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1399"/>
    <w:multiLevelType w:val="hybridMultilevel"/>
    <w:tmpl w:val="0DAE4FBA"/>
    <w:lvl w:ilvl="0" w:tplc="92A8BA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A35"/>
    <w:multiLevelType w:val="hybridMultilevel"/>
    <w:tmpl w:val="A6162416"/>
    <w:lvl w:ilvl="0" w:tplc="70D051A6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458A"/>
    <w:multiLevelType w:val="hybridMultilevel"/>
    <w:tmpl w:val="40428910"/>
    <w:lvl w:ilvl="0" w:tplc="A9FE0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68D"/>
    <w:multiLevelType w:val="multilevel"/>
    <w:tmpl w:val="80FE3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8005BA"/>
    <w:multiLevelType w:val="hybridMultilevel"/>
    <w:tmpl w:val="B35E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33F9"/>
    <w:multiLevelType w:val="hybridMultilevel"/>
    <w:tmpl w:val="33CEDC78"/>
    <w:lvl w:ilvl="0" w:tplc="70D051A6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07F25"/>
    <w:multiLevelType w:val="hybridMultilevel"/>
    <w:tmpl w:val="FF4E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60C2"/>
    <w:multiLevelType w:val="hybridMultilevel"/>
    <w:tmpl w:val="9884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C6D5C"/>
    <w:multiLevelType w:val="hybridMultilevel"/>
    <w:tmpl w:val="5F1AEC1C"/>
    <w:lvl w:ilvl="0" w:tplc="70D051A6">
      <w:numFmt w:val="bullet"/>
      <w:lvlText w:val="­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78"/>
    <w:rsid w:val="00001621"/>
    <w:rsid w:val="0002783F"/>
    <w:rsid w:val="0005360C"/>
    <w:rsid w:val="00060DB7"/>
    <w:rsid w:val="0007231B"/>
    <w:rsid w:val="000766BC"/>
    <w:rsid w:val="00090F39"/>
    <w:rsid w:val="0009780A"/>
    <w:rsid w:val="000F171A"/>
    <w:rsid w:val="000F581E"/>
    <w:rsid w:val="001054B3"/>
    <w:rsid w:val="00114B00"/>
    <w:rsid w:val="0012388D"/>
    <w:rsid w:val="0012644C"/>
    <w:rsid w:val="00146831"/>
    <w:rsid w:val="0015078D"/>
    <w:rsid w:val="0015348A"/>
    <w:rsid w:val="0016365D"/>
    <w:rsid w:val="00186564"/>
    <w:rsid w:val="00187E9A"/>
    <w:rsid w:val="001A6C52"/>
    <w:rsid w:val="001B3229"/>
    <w:rsid w:val="001D0A85"/>
    <w:rsid w:val="001E4F97"/>
    <w:rsid w:val="001E5730"/>
    <w:rsid w:val="001F0639"/>
    <w:rsid w:val="001F1DDD"/>
    <w:rsid w:val="001F3CDC"/>
    <w:rsid w:val="0020342F"/>
    <w:rsid w:val="00216D00"/>
    <w:rsid w:val="00216FA0"/>
    <w:rsid w:val="00217537"/>
    <w:rsid w:val="00231800"/>
    <w:rsid w:val="00232701"/>
    <w:rsid w:val="00246A81"/>
    <w:rsid w:val="00247BB6"/>
    <w:rsid w:val="00261FB9"/>
    <w:rsid w:val="002657DC"/>
    <w:rsid w:val="00273C87"/>
    <w:rsid w:val="0027560C"/>
    <w:rsid w:val="00276CD2"/>
    <w:rsid w:val="0028780F"/>
    <w:rsid w:val="002961C5"/>
    <w:rsid w:val="002A1BFE"/>
    <w:rsid w:val="00307CDD"/>
    <w:rsid w:val="0032062C"/>
    <w:rsid w:val="00326B1C"/>
    <w:rsid w:val="00333D74"/>
    <w:rsid w:val="00344446"/>
    <w:rsid w:val="00352343"/>
    <w:rsid w:val="003534F9"/>
    <w:rsid w:val="003676E4"/>
    <w:rsid w:val="00377B75"/>
    <w:rsid w:val="00386774"/>
    <w:rsid w:val="0039414F"/>
    <w:rsid w:val="003A05FD"/>
    <w:rsid w:val="003A5780"/>
    <w:rsid w:val="003B29E4"/>
    <w:rsid w:val="003E0F61"/>
    <w:rsid w:val="003E7F11"/>
    <w:rsid w:val="004166E3"/>
    <w:rsid w:val="00434A95"/>
    <w:rsid w:val="004B5144"/>
    <w:rsid w:val="004B72F8"/>
    <w:rsid w:val="004B77EB"/>
    <w:rsid w:val="004C147B"/>
    <w:rsid w:val="004E2A48"/>
    <w:rsid w:val="004F00A5"/>
    <w:rsid w:val="005006A6"/>
    <w:rsid w:val="00501BD7"/>
    <w:rsid w:val="00506798"/>
    <w:rsid w:val="00512046"/>
    <w:rsid w:val="005171C7"/>
    <w:rsid w:val="005461CC"/>
    <w:rsid w:val="005527B1"/>
    <w:rsid w:val="00562CA1"/>
    <w:rsid w:val="005924E5"/>
    <w:rsid w:val="005A00A9"/>
    <w:rsid w:val="005A0357"/>
    <w:rsid w:val="005B1701"/>
    <w:rsid w:val="005D2B65"/>
    <w:rsid w:val="005E2293"/>
    <w:rsid w:val="00606D54"/>
    <w:rsid w:val="006127FA"/>
    <w:rsid w:val="006362C8"/>
    <w:rsid w:val="00643A17"/>
    <w:rsid w:val="00650A67"/>
    <w:rsid w:val="00662835"/>
    <w:rsid w:val="00692793"/>
    <w:rsid w:val="006965D7"/>
    <w:rsid w:val="006B0251"/>
    <w:rsid w:val="006C4187"/>
    <w:rsid w:val="006C471A"/>
    <w:rsid w:val="006E316D"/>
    <w:rsid w:val="006F081E"/>
    <w:rsid w:val="006F0CCF"/>
    <w:rsid w:val="007015D1"/>
    <w:rsid w:val="00702345"/>
    <w:rsid w:val="00704ED8"/>
    <w:rsid w:val="00722BAD"/>
    <w:rsid w:val="0073347A"/>
    <w:rsid w:val="0075771C"/>
    <w:rsid w:val="00760888"/>
    <w:rsid w:val="00765775"/>
    <w:rsid w:val="00791B26"/>
    <w:rsid w:val="007956F6"/>
    <w:rsid w:val="00796D55"/>
    <w:rsid w:val="007B292C"/>
    <w:rsid w:val="007B7F77"/>
    <w:rsid w:val="007C1613"/>
    <w:rsid w:val="007D57EA"/>
    <w:rsid w:val="007D7B2A"/>
    <w:rsid w:val="00812478"/>
    <w:rsid w:val="0082090D"/>
    <w:rsid w:val="00840D9B"/>
    <w:rsid w:val="00843FBE"/>
    <w:rsid w:val="00846FE9"/>
    <w:rsid w:val="008500A0"/>
    <w:rsid w:val="00866D3B"/>
    <w:rsid w:val="008672A7"/>
    <w:rsid w:val="00871F8E"/>
    <w:rsid w:val="00872547"/>
    <w:rsid w:val="00892DCE"/>
    <w:rsid w:val="008B310C"/>
    <w:rsid w:val="008E357C"/>
    <w:rsid w:val="008E40CC"/>
    <w:rsid w:val="008F29A7"/>
    <w:rsid w:val="008F2A3B"/>
    <w:rsid w:val="008F75D9"/>
    <w:rsid w:val="0091496A"/>
    <w:rsid w:val="00924522"/>
    <w:rsid w:val="00934FA2"/>
    <w:rsid w:val="00941E34"/>
    <w:rsid w:val="009565C8"/>
    <w:rsid w:val="00962A2C"/>
    <w:rsid w:val="009702B1"/>
    <w:rsid w:val="0098214F"/>
    <w:rsid w:val="009C4F71"/>
    <w:rsid w:val="009D466F"/>
    <w:rsid w:val="009D52E4"/>
    <w:rsid w:val="009E4A19"/>
    <w:rsid w:val="00A378FB"/>
    <w:rsid w:val="00A55D2D"/>
    <w:rsid w:val="00A646FA"/>
    <w:rsid w:val="00A74264"/>
    <w:rsid w:val="00A85E39"/>
    <w:rsid w:val="00AA07E1"/>
    <w:rsid w:val="00AA71B9"/>
    <w:rsid w:val="00AC0D28"/>
    <w:rsid w:val="00AC16B5"/>
    <w:rsid w:val="00AD1146"/>
    <w:rsid w:val="00AF6F75"/>
    <w:rsid w:val="00B03EDD"/>
    <w:rsid w:val="00B160E0"/>
    <w:rsid w:val="00B31CD8"/>
    <w:rsid w:val="00B5264F"/>
    <w:rsid w:val="00B73626"/>
    <w:rsid w:val="00B75138"/>
    <w:rsid w:val="00B86509"/>
    <w:rsid w:val="00BB4D15"/>
    <w:rsid w:val="00BB59BE"/>
    <w:rsid w:val="00BC6D69"/>
    <w:rsid w:val="00BC74DA"/>
    <w:rsid w:val="00BD5D57"/>
    <w:rsid w:val="00BF4CB3"/>
    <w:rsid w:val="00C04E14"/>
    <w:rsid w:val="00C06E9B"/>
    <w:rsid w:val="00C41659"/>
    <w:rsid w:val="00C50BA5"/>
    <w:rsid w:val="00C61740"/>
    <w:rsid w:val="00CA5200"/>
    <w:rsid w:val="00CE47D6"/>
    <w:rsid w:val="00CE6C53"/>
    <w:rsid w:val="00CF0848"/>
    <w:rsid w:val="00D10BF4"/>
    <w:rsid w:val="00D14E2E"/>
    <w:rsid w:val="00D33178"/>
    <w:rsid w:val="00D46CD3"/>
    <w:rsid w:val="00D50616"/>
    <w:rsid w:val="00D65F13"/>
    <w:rsid w:val="00D75680"/>
    <w:rsid w:val="00DA4B4C"/>
    <w:rsid w:val="00DC063C"/>
    <w:rsid w:val="00DC0F0A"/>
    <w:rsid w:val="00DC5A8E"/>
    <w:rsid w:val="00DE2073"/>
    <w:rsid w:val="00DE6565"/>
    <w:rsid w:val="00DF0501"/>
    <w:rsid w:val="00E03C0F"/>
    <w:rsid w:val="00E12734"/>
    <w:rsid w:val="00E12DB5"/>
    <w:rsid w:val="00E13C3D"/>
    <w:rsid w:val="00E209AA"/>
    <w:rsid w:val="00E477B5"/>
    <w:rsid w:val="00E6120C"/>
    <w:rsid w:val="00E85414"/>
    <w:rsid w:val="00E97A6E"/>
    <w:rsid w:val="00EA1887"/>
    <w:rsid w:val="00EB6062"/>
    <w:rsid w:val="00EF0E0A"/>
    <w:rsid w:val="00EF3A9C"/>
    <w:rsid w:val="00F4348D"/>
    <w:rsid w:val="00F47FBD"/>
    <w:rsid w:val="00F605CE"/>
    <w:rsid w:val="00F63DEA"/>
    <w:rsid w:val="00F85749"/>
    <w:rsid w:val="00FA4FDD"/>
    <w:rsid w:val="00FC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AE794D"/>
  <w15:docId w15:val="{C296530B-81E1-45DF-8FB6-5C3DA1FD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247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CC"/>
  </w:style>
  <w:style w:type="paragraph" w:styleId="Footer">
    <w:name w:val="footer"/>
    <w:basedOn w:val="Normal"/>
    <w:link w:val="FooterChar"/>
    <w:uiPriority w:val="99"/>
    <w:unhideWhenUsed/>
    <w:rsid w:val="008E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CC"/>
  </w:style>
  <w:style w:type="paragraph" w:customStyle="1" w:styleId="01naslov">
    <w:name w:val="01naslov"/>
    <w:basedOn w:val="Normal"/>
    <w:qFormat/>
    <w:rsid w:val="004E2A48"/>
    <w:pPr>
      <w:autoSpaceDE w:val="0"/>
      <w:autoSpaceDN w:val="0"/>
      <w:adjustRightInd w:val="0"/>
      <w:spacing w:before="480" w:after="480" w:line="240" w:lineRule="auto"/>
    </w:pPr>
    <w:rPr>
      <w:rFonts w:ascii="Calibri" w:eastAsia="Calibri" w:hAnsi="Calibri" w:cs="Calibri"/>
      <w:b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8F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7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A9CA-95E4-484D-BD91-1540D14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MPNTR</cp:lastModifiedBy>
  <cp:revision>4</cp:revision>
  <cp:lastPrinted>2020-11-18T06:30:00Z</cp:lastPrinted>
  <dcterms:created xsi:type="dcterms:W3CDTF">2020-11-26T12:10:00Z</dcterms:created>
  <dcterms:modified xsi:type="dcterms:W3CDTF">2020-11-27T12:40:00Z</dcterms:modified>
</cp:coreProperties>
</file>